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66"/>
      </w:tblGrid>
      <w:tr w:rsidR="0031106A" w14:paraId="39FC69E2" w14:textId="77777777" w:rsidTr="0594476E">
        <w:tc>
          <w:tcPr>
            <w:tcW w:w="5000" w:type="pct"/>
          </w:tcPr>
          <w:p w14:paraId="317D9651" w14:textId="34D02E4D" w:rsidR="00687868" w:rsidRPr="00F45F91" w:rsidRDefault="000B411E" w:rsidP="00D774EA">
            <w:pPr>
              <w:jc w:val="center"/>
              <w:rPr>
                <w:color w:val="3182BD"/>
              </w:rPr>
            </w:pPr>
            <w:r w:rsidRPr="002B5DD1">
              <w:rPr>
                <w:rFonts w:ascii="Arial" w:eastAsia="+mj-ea" w:hAnsi="Arial" w:cs="Arial"/>
                <w:b/>
                <w:bCs/>
                <w:color w:val="3182BD"/>
                <w:kern w:val="24"/>
                <w:sz w:val="32"/>
                <w:szCs w:val="32"/>
                <w:lang w:val="en-US"/>
              </w:rPr>
              <w:t>Sierra Leone</w:t>
            </w:r>
            <w:r w:rsidR="006526AF" w:rsidRPr="002B5DD1">
              <w:rPr>
                <w:rFonts w:ascii="Arial" w:eastAsia="+mj-ea" w:hAnsi="Arial" w:cs="Arial"/>
                <w:b/>
                <w:bCs/>
                <w:color w:val="3182BD"/>
                <w:kern w:val="24"/>
                <w:sz w:val="32"/>
                <w:szCs w:val="32"/>
                <w:lang w:val="en-US"/>
              </w:rPr>
              <w:t xml:space="preserve"> </w:t>
            </w:r>
            <w:r w:rsidR="008F21A7" w:rsidRPr="002B5DD1">
              <w:rPr>
                <w:rFonts w:ascii="Arial" w:eastAsia="+mj-ea" w:hAnsi="Arial" w:cs="Arial"/>
                <w:b/>
                <w:bCs/>
                <w:color w:val="3182BD"/>
                <w:kern w:val="24"/>
                <w:sz w:val="32"/>
                <w:szCs w:val="32"/>
                <w:lang w:val="en-US"/>
              </w:rPr>
              <w:t>D</w:t>
            </w:r>
            <w:r w:rsidR="006C4DD4" w:rsidRPr="002B5DD1">
              <w:rPr>
                <w:rFonts w:ascii="Arial" w:eastAsia="+mj-ea" w:hAnsi="Arial" w:cs="Arial"/>
                <w:b/>
                <w:bCs/>
                <w:color w:val="3182BD"/>
                <w:kern w:val="24"/>
                <w:sz w:val="32"/>
                <w:szCs w:val="32"/>
                <w:lang w:val="en-US"/>
              </w:rPr>
              <w:t>urability Monitoring</w:t>
            </w:r>
            <w:r w:rsidR="0031106A" w:rsidRPr="002B5DD1">
              <w:rPr>
                <w:rFonts w:ascii="Arial" w:eastAsia="+mj-ea" w:hAnsi="Arial" w:cs="Arial"/>
                <w:b/>
                <w:bCs/>
                <w:color w:val="3182BD"/>
                <w:kern w:val="24"/>
                <w:sz w:val="32"/>
                <w:szCs w:val="32"/>
                <w:lang w:val="en-US"/>
              </w:rPr>
              <w:t xml:space="preserve"> Snapshot</w:t>
            </w:r>
            <w:r w:rsidR="00295ADF" w:rsidRPr="002B5DD1">
              <w:rPr>
                <w:rFonts w:ascii="Arial" w:eastAsia="+mj-ea" w:hAnsi="Arial" w:cs="Arial"/>
                <w:b/>
                <w:bCs/>
                <w:color w:val="3182BD"/>
                <w:kern w:val="24"/>
                <w:sz w:val="32"/>
                <w:szCs w:val="32"/>
                <w:lang w:val="en-US"/>
              </w:rPr>
              <w:t xml:space="preserve">: </w:t>
            </w:r>
            <w:r w:rsidR="007452D6" w:rsidRPr="002B5DD1">
              <w:rPr>
                <w:rFonts w:ascii="Arial" w:eastAsia="+mj-ea" w:hAnsi="Arial" w:cs="Arial"/>
                <w:b/>
                <w:bCs/>
                <w:color w:val="3182BD"/>
                <w:kern w:val="24"/>
                <w:sz w:val="32"/>
                <w:szCs w:val="32"/>
                <w:lang w:val="en-US"/>
              </w:rPr>
              <w:t>36</w:t>
            </w:r>
            <w:r w:rsidR="00331065" w:rsidRPr="002B5DD1">
              <w:rPr>
                <w:rFonts w:ascii="Arial" w:eastAsia="+mj-ea" w:hAnsi="Arial" w:cs="Arial"/>
                <w:b/>
                <w:bCs/>
                <w:color w:val="3182BD"/>
                <w:kern w:val="24"/>
                <w:sz w:val="32"/>
                <w:szCs w:val="32"/>
                <w:lang w:val="en-US"/>
              </w:rPr>
              <w:t xml:space="preserve"> </w:t>
            </w:r>
            <w:r w:rsidR="007A1D51" w:rsidRPr="002B5DD1">
              <w:rPr>
                <w:rFonts w:ascii="Arial" w:eastAsia="+mj-ea" w:hAnsi="Arial" w:cs="Arial"/>
                <w:b/>
                <w:bCs/>
                <w:color w:val="3182BD"/>
                <w:kern w:val="24"/>
                <w:sz w:val="32"/>
                <w:szCs w:val="32"/>
                <w:lang w:val="en-US"/>
              </w:rPr>
              <w:t>Months</w:t>
            </w:r>
            <w:r w:rsidR="00295ADF" w:rsidRPr="002B5DD1">
              <w:rPr>
                <w:rFonts w:ascii="Arial" w:eastAsia="+mj-ea" w:hAnsi="Arial" w:cs="Arial"/>
                <w:b/>
                <w:bCs/>
                <w:color w:val="3182BD"/>
                <w:kern w:val="24"/>
                <w:sz w:val="32"/>
                <w:szCs w:val="32"/>
                <w:lang w:val="en-US"/>
              </w:rPr>
              <w:t xml:space="preserve"> (</w:t>
            </w:r>
            <w:r w:rsidR="003C01DC" w:rsidRPr="002B5DD1">
              <w:rPr>
                <w:rFonts w:ascii="Arial" w:eastAsia="+mj-ea" w:hAnsi="Arial" w:cs="Arial"/>
                <w:b/>
                <w:bCs/>
                <w:color w:val="3182BD"/>
                <w:kern w:val="24"/>
                <w:sz w:val="32"/>
                <w:szCs w:val="32"/>
                <w:lang w:val="en-US"/>
              </w:rPr>
              <w:t xml:space="preserve">March </w:t>
            </w:r>
            <w:r w:rsidR="00EE6CD8" w:rsidRPr="002B5DD1">
              <w:rPr>
                <w:rFonts w:ascii="Arial" w:eastAsia="+mj-ea" w:hAnsi="Arial" w:cs="Arial"/>
                <w:b/>
                <w:bCs/>
                <w:color w:val="3182BD"/>
                <w:kern w:val="24"/>
                <w:sz w:val="32"/>
                <w:szCs w:val="32"/>
                <w:lang w:val="en-US"/>
              </w:rPr>
              <w:t>-</w:t>
            </w:r>
            <w:r w:rsidR="003C01DC" w:rsidRPr="002B5DD1">
              <w:rPr>
                <w:rFonts w:ascii="Arial" w:eastAsia="+mj-ea" w:hAnsi="Arial" w:cs="Arial"/>
                <w:b/>
                <w:bCs/>
                <w:color w:val="3182BD"/>
                <w:kern w:val="24"/>
                <w:sz w:val="32"/>
                <w:szCs w:val="32"/>
                <w:lang w:val="en-US"/>
              </w:rPr>
              <w:t xml:space="preserve"> April</w:t>
            </w:r>
            <w:r w:rsidR="006B6696" w:rsidRPr="002B5DD1">
              <w:rPr>
                <w:rFonts w:ascii="Arial" w:eastAsia="+mj-ea" w:hAnsi="Arial" w:cs="Arial"/>
                <w:b/>
                <w:bCs/>
                <w:color w:val="3182BD"/>
                <w:kern w:val="24"/>
                <w:sz w:val="32"/>
                <w:szCs w:val="32"/>
                <w:lang w:val="en-US"/>
              </w:rPr>
              <w:t xml:space="preserve"> </w:t>
            </w:r>
            <w:r w:rsidR="00295ADF" w:rsidRPr="002B5DD1">
              <w:rPr>
                <w:rFonts w:ascii="Arial" w:eastAsia="+mj-ea" w:hAnsi="Arial" w:cs="Arial"/>
                <w:b/>
                <w:bCs/>
                <w:color w:val="3182BD"/>
                <w:kern w:val="24"/>
                <w:sz w:val="32"/>
                <w:szCs w:val="32"/>
                <w:lang w:val="en-US"/>
              </w:rPr>
              <w:t>20</w:t>
            </w:r>
            <w:r w:rsidR="000E2D40" w:rsidRPr="002B5DD1">
              <w:rPr>
                <w:rFonts w:ascii="Arial" w:eastAsia="+mj-ea" w:hAnsi="Arial" w:cs="Arial"/>
                <w:b/>
                <w:bCs/>
                <w:color w:val="3182BD"/>
                <w:kern w:val="24"/>
                <w:sz w:val="32"/>
                <w:szCs w:val="32"/>
                <w:lang w:val="en-US"/>
              </w:rPr>
              <w:t>2</w:t>
            </w:r>
            <w:r w:rsidR="003C01DC" w:rsidRPr="002B5DD1">
              <w:rPr>
                <w:rFonts w:ascii="Arial" w:eastAsia="+mj-ea" w:hAnsi="Arial" w:cs="Arial"/>
                <w:b/>
                <w:bCs/>
                <w:color w:val="3182BD"/>
                <w:kern w:val="24"/>
                <w:sz w:val="32"/>
                <w:szCs w:val="32"/>
                <w:lang w:val="en-US"/>
              </w:rPr>
              <w:t>3</w:t>
            </w:r>
            <w:r w:rsidR="00295ADF" w:rsidRPr="002B5DD1">
              <w:rPr>
                <w:rFonts w:ascii="Arial" w:eastAsia="+mj-ea" w:hAnsi="Arial" w:cs="Arial"/>
                <w:b/>
                <w:bCs/>
                <w:color w:val="3182BD"/>
                <w:kern w:val="24"/>
                <w:sz w:val="32"/>
                <w:szCs w:val="32"/>
                <w:lang w:val="en-US"/>
              </w:rPr>
              <w:t>)</w:t>
            </w:r>
          </w:p>
        </w:tc>
      </w:tr>
      <w:tr w:rsidR="0031106A" w14:paraId="1FFE92A2" w14:textId="77777777" w:rsidTr="0594476E">
        <w:tc>
          <w:tcPr>
            <w:tcW w:w="5000" w:type="pct"/>
          </w:tcPr>
          <w:p w14:paraId="2376CF61" w14:textId="77777777" w:rsidR="0031106A" w:rsidRDefault="0031106A"/>
        </w:tc>
      </w:tr>
      <w:tr w:rsidR="001B6051" w14:paraId="5A08B2A9" w14:textId="77777777" w:rsidTr="0594476E">
        <w:tc>
          <w:tcPr>
            <w:tcW w:w="5000"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8"/>
              <w:gridCol w:w="5358"/>
            </w:tblGrid>
            <w:tr w:rsidR="004134BC" w:rsidRPr="00972038" w14:paraId="45481556" w14:textId="77777777" w:rsidTr="00840FD6">
              <w:tc>
                <w:tcPr>
                  <w:tcW w:w="5098" w:type="dxa"/>
                </w:tcPr>
                <w:p w14:paraId="78567E19" w14:textId="77777777" w:rsidR="004134BC" w:rsidRPr="00972038" w:rsidRDefault="004134BC" w:rsidP="00FC128F">
                  <w:pPr>
                    <w:spacing w:after="120"/>
                    <w:rPr>
                      <w:rFonts w:ascii="Arial" w:eastAsia="+mj-ea" w:hAnsi="Arial" w:cs="Arial"/>
                      <w:b/>
                      <w:bCs/>
                      <w:color w:val="C00000"/>
                      <w:kern w:val="24"/>
                      <w:sz w:val="24"/>
                      <w:szCs w:val="24"/>
                    </w:rPr>
                  </w:pPr>
                  <w:r w:rsidRPr="003409C9">
                    <w:rPr>
                      <w:rFonts w:ascii="Arial" w:eastAsia="+mj-ea" w:hAnsi="Arial" w:cs="Arial"/>
                      <w:b/>
                      <w:bCs/>
                      <w:color w:val="3182BD"/>
                      <w:kern w:val="24"/>
                      <w:sz w:val="24"/>
                      <w:szCs w:val="24"/>
                    </w:rPr>
                    <w:t>Study overview</w:t>
                  </w:r>
                </w:p>
              </w:tc>
              <w:tc>
                <w:tcPr>
                  <w:tcW w:w="5358" w:type="dxa"/>
                </w:tcPr>
                <w:p w14:paraId="29308416" w14:textId="331E8286" w:rsidR="004134BC" w:rsidRPr="00972038" w:rsidRDefault="004134BC" w:rsidP="00FC128F">
                  <w:pPr>
                    <w:spacing w:after="120"/>
                    <w:rPr>
                      <w:rFonts w:ascii="Arial" w:eastAsia="+mj-ea" w:hAnsi="Arial" w:cs="Arial"/>
                      <w:b/>
                      <w:bCs/>
                      <w:color w:val="C00000"/>
                      <w:kern w:val="24"/>
                      <w:sz w:val="24"/>
                      <w:szCs w:val="24"/>
                    </w:rPr>
                  </w:pPr>
                  <w:r w:rsidRPr="003409C9">
                    <w:rPr>
                      <w:rFonts w:ascii="Arial" w:eastAsia="+mj-ea" w:hAnsi="Arial" w:cs="Arial"/>
                      <w:b/>
                      <w:bCs/>
                      <w:color w:val="3182BD"/>
                      <w:kern w:val="24"/>
                      <w:sz w:val="24"/>
                      <w:szCs w:val="24"/>
                    </w:rPr>
                    <w:t xml:space="preserve">Study site locations within </w:t>
                  </w:r>
                  <w:r w:rsidR="003577FA">
                    <w:rPr>
                      <w:rFonts w:ascii="Arial" w:eastAsia="+mj-ea" w:hAnsi="Arial" w:cs="Arial"/>
                      <w:b/>
                      <w:bCs/>
                      <w:color w:val="3182BD"/>
                      <w:kern w:val="24"/>
                      <w:sz w:val="24"/>
                      <w:szCs w:val="24"/>
                    </w:rPr>
                    <w:t>Sierra Leone</w:t>
                  </w:r>
                </w:p>
              </w:tc>
            </w:tr>
            <w:tr w:rsidR="004134BC" w14:paraId="56F2E4FB" w14:textId="77777777" w:rsidTr="00840FD6">
              <w:tc>
                <w:tcPr>
                  <w:tcW w:w="5098" w:type="dxa"/>
                </w:tcPr>
                <w:p w14:paraId="796759CF" w14:textId="12CAB2B0" w:rsidR="004134BC" w:rsidRPr="0071238B" w:rsidRDefault="004134BC" w:rsidP="00453775">
                  <w:pPr>
                    <w:pStyle w:val="1-DocText"/>
                    <w:rPr>
                      <w:rFonts w:eastAsia="+mn-ea"/>
                      <w:lang w:eastAsia="en-GB"/>
                    </w:rPr>
                  </w:pPr>
                  <w:r w:rsidRPr="0071238B">
                    <w:rPr>
                      <w:rFonts w:eastAsia="+mn-ea"/>
                      <w:b/>
                      <w:bCs/>
                      <w:lang w:eastAsia="en-GB"/>
                    </w:rPr>
                    <w:t xml:space="preserve">Design: </w:t>
                  </w:r>
                  <w:r w:rsidR="007B5EDF" w:rsidRPr="007B5EDF">
                    <w:rPr>
                      <w:rFonts w:eastAsia="+mn-ea"/>
                      <w:lang w:eastAsia="en-GB"/>
                    </w:rPr>
                    <w:t>Two</w:t>
                  </w:r>
                  <w:r w:rsidR="007B5EDF">
                    <w:rPr>
                      <w:rFonts w:eastAsia="+mn-ea"/>
                      <w:b/>
                      <w:bCs/>
                      <w:lang w:eastAsia="en-GB"/>
                    </w:rPr>
                    <w:t xml:space="preserve"> </w:t>
                  </w:r>
                  <w:r w:rsidR="004F0255">
                    <w:rPr>
                      <w:rFonts w:eastAsia="+mn-ea"/>
                      <w:lang w:eastAsia="en-GB"/>
                    </w:rPr>
                    <w:t>p</w:t>
                  </w:r>
                  <w:proofErr w:type="spellStart"/>
                  <w:r w:rsidR="004F0255" w:rsidRPr="004F0255">
                    <w:rPr>
                      <w:rFonts w:eastAsia="+mn-ea"/>
                      <w:lang w:val="en-GB" w:eastAsia="en-GB"/>
                    </w:rPr>
                    <w:t>iperonyl</w:t>
                  </w:r>
                  <w:proofErr w:type="spellEnd"/>
                  <w:r w:rsidR="004F0255" w:rsidRPr="004F0255">
                    <w:rPr>
                      <w:rFonts w:eastAsia="+mn-ea"/>
                      <w:lang w:val="en-GB" w:eastAsia="en-GB"/>
                    </w:rPr>
                    <w:t xml:space="preserve"> butoxide</w:t>
                  </w:r>
                  <w:r w:rsidR="004F0255" w:rsidRPr="0008577B">
                    <w:rPr>
                      <w:rFonts w:eastAsia="+mn-ea"/>
                      <w:lang w:eastAsia="en-GB"/>
                    </w:rPr>
                    <w:t xml:space="preserve"> </w:t>
                  </w:r>
                  <w:r w:rsidR="004F0255">
                    <w:rPr>
                      <w:rFonts w:eastAsia="+mn-ea"/>
                      <w:lang w:eastAsia="en-GB"/>
                    </w:rPr>
                    <w:t>(</w:t>
                  </w:r>
                  <w:r w:rsidR="0008577B" w:rsidRPr="0008577B">
                    <w:rPr>
                      <w:rFonts w:eastAsia="+mn-ea"/>
                      <w:lang w:eastAsia="en-GB"/>
                    </w:rPr>
                    <w:t>PBO</w:t>
                  </w:r>
                  <w:r w:rsidR="004F0255">
                    <w:rPr>
                      <w:rFonts w:eastAsia="+mn-ea"/>
                      <w:lang w:eastAsia="en-GB"/>
                    </w:rPr>
                    <w:t>)</w:t>
                  </w:r>
                  <w:r w:rsidR="009F2C85">
                    <w:rPr>
                      <w:rFonts w:eastAsia="+mn-ea"/>
                      <w:lang w:eastAsia="en-GB"/>
                    </w:rPr>
                    <w:t>-</w:t>
                  </w:r>
                  <w:r w:rsidR="0008577B">
                    <w:rPr>
                      <w:rFonts w:eastAsia="+mn-ea"/>
                      <w:lang w:eastAsia="en-GB"/>
                    </w:rPr>
                    <w:t>synergist</w:t>
                  </w:r>
                  <w:r w:rsidR="0008577B">
                    <w:rPr>
                      <w:rFonts w:eastAsia="+mn-ea"/>
                      <w:b/>
                      <w:bCs/>
                      <w:lang w:eastAsia="en-GB"/>
                    </w:rPr>
                    <w:t xml:space="preserve"> </w:t>
                  </w:r>
                  <w:r w:rsidR="00BC0216" w:rsidRPr="0071238B">
                    <w:rPr>
                      <w:rFonts w:eastAsia="+mn-ea"/>
                      <w:lang w:eastAsia="en-GB"/>
                    </w:rPr>
                    <w:t>brands in similar zones</w:t>
                  </w:r>
                </w:p>
                <w:p w14:paraId="0CED44AD" w14:textId="0DB47FBB" w:rsidR="004134BC" w:rsidRPr="00C3444B" w:rsidRDefault="004134BC" w:rsidP="00453775">
                  <w:pPr>
                    <w:pStyle w:val="1-DocText"/>
                    <w:rPr>
                      <w:rFonts w:eastAsia="+mn-ea"/>
                      <w:lang w:eastAsia="en-GB"/>
                    </w:rPr>
                  </w:pPr>
                  <w:r w:rsidRPr="00C3444B">
                    <w:rPr>
                      <w:rFonts w:eastAsia="+mn-ea"/>
                      <w:lang w:eastAsia="en-GB"/>
                    </w:rPr>
                    <w:t xml:space="preserve">Net products: </w:t>
                  </w:r>
                </w:p>
                <w:p w14:paraId="2AA33811" w14:textId="2881E5FB" w:rsidR="00070077" w:rsidRPr="0071238B" w:rsidRDefault="00070077" w:rsidP="00453775">
                  <w:pPr>
                    <w:pStyle w:val="1-DocText"/>
                    <w:numPr>
                      <w:ilvl w:val="0"/>
                      <w:numId w:val="5"/>
                    </w:numPr>
                    <w:rPr>
                      <w:rFonts w:eastAsia="+mn-ea"/>
                      <w:lang w:eastAsia="en-GB"/>
                    </w:rPr>
                  </w:pPr>
                  <w:r w:rsidRPr="0071238B">
                    <w:rPr>
                      <w:rFonts w:eastAsia="+mn-ea"/>
                      <w:lang w:eastAsia="en-GB"/>
                    </w:rPr>
                    <w:t>PermaNet</w:t>
                  </w:r>
                  <w:r w:rsidRPr="0071238B">
                    <w:rPr>
                      <w:lang w:eastAsia="en-GB"/>
                    </w:rPr>
                    <w:t>®</w:t>
                  </w:r>
                  <w:r w:rsidRPr="0071238B">
                    <w:rPr>
                      <w:rFonts w:eastAsia="+mn-ea"/>
                      <w:lang w:eastAsia="en-GB"/>
                    </w:rPr>
                    <w:t xml:space="preserve"> 3.0 (deltamethrin + PBO)</w:t>
                  </w:r>
                </w:p>
                <w:p w14:paraId="48688A5F" w14:textId="2FE860D9" w:rsidR="00070077" w:rsidRPr="0071238B" w:rsidRDefault="00C3444B" w:rsidP="00453775">
                  <w:pPr>
                    <w:pStyle w:val="1-DocText"/>
                    <w:numPr>
                      <w:ilvl w:val="0"/>
                      <w:numId w:val="5"/>
                    </w:numPr>
                    <w:rPr>
                      <w:rFonts w:eastAsia="+mn-ea"/>
                      <w:lang w:eastAsia="en-GB"/>
                    </w:rPr>
                  </w:pPr>
                  <w:r>
                    <w:rPr>
                      <w:lang w:eastAsia="en-GB"/>
                    </w:rPr>
                    <w:t>O</w:t>
                  </w:r>
                  <w:r w:rsidR="00070077" w:rsidRPr="0071238B">
                    <w:rPr>
                      <w:lang w:eastAsia="en-GB"/>
                    </w:rPr>
                    <w:t>lyset® Plus</w:t>
                  </w:r>
                  <w:r w:rsidR="00070077" w:rsidRPr="0071238B">
                    <w:rPr>
                      <w:rFonts w:eastAsia="+mn-ea"/>
                      <w:lang w:eastAsia="en-GB"/>
                    </w:rPr>
                    <w:t xml:space="preserve"> (permethrin + PBO)</w:t>
                  </w:r>
                </w:p>
                <w:p w14:paraId="057058AC" w14:textId="521F6473" w:rsidR="004134BC" w:rsidRPr="0071238B" w:rsidRDefault="004134BC" w:rsidP="00453775">
                  <w:pPr>
                    <w:pStyle w:val="1-DocText"/>
                    <w:rPr>
                      <w:rFonts w:eastAsia="Calibri"/>
                    </w:rPr>
                  </w:pPr>
                  <w:r w:rsidRPr="0071238B">
                    <w:rPr>
                      <w:rFonts w:eastAsia="+mn-ea"/>
                      <w:b/>
                      <w:bCs/>
                    </w:rPr>
                    <w:t xml:space="preserve">Campaign date: </w:t>
                  </w:r>
                  <w:r w:rsidR="00ED2DB6" w:rsidRPr="0071238B">
                    <w:rPr>
                      <w:rFonts w:eastAsia="+mn-ea"/>
                    </w:rPr>
                    <w:t>May 22-</w:t>
                  </w:r>
                  <w:r w:rsidR="00004852">
                    <w:rPr>
                      <w:rFonts w:eastAsia="+mn-ea"/>
                    </w:rPr>
                    <w:t>3</w:t>
                  </w:r>
                  <w:r w:rsidR="00ED2DB6" w:rsidRPr="0071238B">
                    <w:rPr>
                      <w:rFonts w:eastAsia="+mn-ea"/>
                    </w:rPr>
                    <w:t>1, 2020</w:t>
                  </w:r>
                </w:p>
                <w:p w14:paraId="42067E53" w14:textId="210F21A8" w:rsidR="004134BC" w:rsidRPr="009D0ED4" w:rsidRDefault="004134BC" w:rsidP="00453775">
                  <w:pPr>
                    <w:pStyle w:val="1-DocText"/>
                    <w:rPr>
                      <w:rFonts w:eastAsia="+mn-ea"/>
                      <w:lang w:eastAsia="en-GB"/>
                    </w:rPr>
                  </w:pPr>
                  <w:r w:rsidRPr="0071238B">
                    <w:rPr>
                      <w:rFonts w:eastAsia="+mn-ea"/>
                      <w:b/>
                      <w:bCs/>
                      <w:lang w:eastAsia="en-GB"/>
                    </w:rPr>
                    <w:t xml:space="preserve">Last data collection round: </w:t>
                  </w:r>
                  <w:r w:rsidR="007C451A" w:rsidRPr="00B22AAC">
                    <w:rPr>
                      <w:rFonts w:eastAsia="+mn-ea"/>
                      <w:lang w:eastAsia="en-GB"/>
                    </w:rPr>
                    <w:t>36</w:t>
                  </w:r>
                  <w:r w:rsidR="0092193A">
                    <w:rPr>
                      <w:rFonts w:eastAsia="+mn-ea"/>
                      <w:lang w:eastAsia="en-GB"/>
                    </w:rPr>
                    <w:t xml:space="preserve"> </w:t>
                  </w:r>
                  <w:r w:rsidR="00ED2DB6" w:rsidRPr="0071238B">
                    <w:rPr>
                      <w:rFonts w:eastAsia="+mn-ea"/>
                      <w:lang w:eastAsia="en-GB"/>
                    </w:rPr>
                    <w:t>Months (</w:t>
                  </w:r>
                  <w:r w:rsidR="00A50CB0">
                    <w:rPr>
                      <w:rFonts w:eastAsia="+mn-ea"/>
                      <w:lang w:eastAsia="en-GB"/>
                    </w:rPr>
                    <w:t>March</w:t>
                  </w:r>
                  <w:r w:rsidR="004F70BF" w:rsidRPr="004F70BF">
                    <w:rPr>
                      <w:rFonts w:eastAsia="+mn-ea"/>
                      <w:lang w:eastAsia="en-GB"/>
                    </w:rPr>
                    <w:t xml:space="preserve"> 20 </w:t>
                  </w:r>
                  <w:r w:rsidR="0083211B">
                    <w:rPr>
                      <w:rFonts w:eastAsia="+mn-ea"/>
                      <w:lang w:eastAsia="en-GB"/>
                    </w:rPr>
                    <w:t>-</w:t>
                  </w:r>
                  <w:r w:rsidR="004F70BF" w:rsidRPr="004F70BF">
                    <w:rPr>
                      <w:rFonts w:eastAsia="+mn-ea"/>
                      <w:lang w:eastAsia="en-GB"/>
                    </w:rPr>
                    <w:t xml:space="preserve"> </w:t>
                  </w:r>
                  <w:r w:rsidR="00A50CB0">
                    <w:rPr>
                      <w:rFonts w:eastAsia="+mn-ea"/>
                      <w:lang w:eastAsia="en-GB"/>
                    </w:rPr>
                    <w:t>April</w:t>
                  </w:r>
                  <w:r w:rsidR="004F70BF" w:rsidRPr="004F70BF">
                    <w:rPr>
                      <w:rFonts w:eastAsia="+mn-ea"/>
                      <w:lang w:eastAsia="en-GB"/>
                    </w:rPr>
                    <w:t xml:space="preserve"> </w:t>
                  </w:r>
                  <w:r w:rsidR="00A50CB0">
                    <w:rPr>
                      <w:rFonts w:eastAsia="+mn-ea"/>
                      <w:lang w:eastAsia="en-GB"/>
                    </w:rPr>
                    <w:t>13</w:t>
                  </w:r>
                  <w:r w:rsidR="004F70BF" w:rsidRPr="004F70BF">
                    <w:rPr>
                      <w:rFonts w:eastAsia="+mn-ea"/>
                      <w:lang w:eastAsia="en-GB"/>
                    </w:rPr>
                    <w:t>, 202</w:t>
                  </w:r>
                  <w:r w:rsidR="00A50CB0">
                    <w:rPr>
                      <w:rFonts w:eastAsia="+mn-ea"/>
                      <w:lang w:eastAsia="en-GB"/>
                    </w:rPr>
                    <w:t>3</w:t>
                  </w:r>
                  <w:r w:rsidR="00ED2DB6" w:rsidRPr="0071238B">
                    <w:rPr>
                      <w:rFonts w:eastAsia="+mn-ea"/>
                      <w:lang w:eastAsia="en-GB"/>
                    </w:rPr>
                    <w:t>)</w:t>
                  </w:r>
                </w:p>
              </w:tc>
              <w:tc>
                <w:tcPr>
                  <w:tcW w:w="5358" w:type="dxa"/>
                </w:tcPr>
                <w:p w14:paraId="0E2906B4" w14:textId="14327C73" w:rsidR="004134BC" w:rsidRDefault="003577FA" w:rsidP="002D08B5">
                  <w:pPr>
                    <w:spacing w:before="240"/>
                    <w:jc w:val="center"/>
                  </w:pPr>
                  <w:r>
                    <w:rPr>
                      <w:rFonts w:ascii="Garamond" w:hAnsi="Garamond"/>
                      <w:noProof/>
                    </w:rPr>
                    <w:drawing>
                      <wp:inline distT="0" distB="0" distL="0" distR="0" wp14:anchorId="0593AF81" wp14:editId="3D3DB3EE">
                        <wp:extent cx="2145323" cy="1768123"/>
                        <wp:effectExtent l="0" t="0" r="7620" b="381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81F7DB7B-07A4-5E47-E0A1-ACDF5F1846DE}"/>
                                    </a:ext>
                                  </a:extLst>
                                </a:blip>
                                <a:srcRect l="10119" t="14368" r="25894" b="11068"/>
                                <a:stretch>
                                  <a:fillRect/>
                                </a:stretch>
                              </pic:blipFill>
                              <pic:spPr>
                                <a:xfrm>
                                  <a:off x="0" y="0"/>
                                  <a:ext cx="2158883" cy="1779299"/>
                                </a:xfrm>
                                <a:prstGeom prst="rect">
                                  <a:avLst/>
                                </a:prstGeom>
                              </pic:spPr>
                            </pic:pic>
                          </a:graphicData>
                        </a:graphic>
                      </wp:inline>
                    </w:drawing>
                  </w:r>
                </w:p>
              </w:tc>
            </w:tr>
          </w:tbl>
          <w:p w14:paraId="19AB41D1" w14:textId="77777777" w:rsidR="001B6051" w:rsidRDefault="001B6051"/>
        </w:tc>
      </w:tr>
      <w:tr w:rsidR="0031106A" w14:paraId="75139414" w14:textId="77777777" w:rsidTr="0594476E">
        <w:tc>
          <w:tcPr>
            <w:tcW w:w="5000" w:type="pct"/>
          </w:tcPr>
          <w:p w14:paraId="7249AED3" w14:textId="77777777" w:rsidR="0031106A" w:rsidRPr="00FC128F" w:rsidRDefault="0031106A" w:rsidP="00FC128F">
            <w:pPr>
              <w:spacing w:after="120"/>
              <w:rPr>
                <w:rFonts w:ascii="Arial" w:eastAsia="+mj-ea" w:hAnsi="Arial" w:cs="Arial"/>
                <w:b/>
                <w:bCs/>
                <w:color w:val="3182BD"/>
                <w:kern w:val="24"/>
                <w:sz w:val="24"/>
                <w:szCs w:val="24"/>
              </w:rPr>
            </w:pPr>
            <w:r w:rsidRPr="00FC128F">
              <w:rPr>
                <w:rFonts w:ascii="Arial" w:eastAsia="+mj-ea" w:hAnsi="Arial" w:cs="Arial"/>
                <w:b/>
                <w:bCs/>
                <w:color w:val="3182BD"/>
                <w:kern w:val="24"/>
                <w:sz w:val="24"/>
                <w:szCs w:val="24"/>
              </w:rPr>
              <w:t>Key results</w:t>
            </w:r>
          </w:p>
          <w:p w14:paraId="61ED97D7" w14:textId="354C0B1A" w:rsidR="008B13BC" w:rsidRDefault="00230E3C" w:rsidP="00A433E9">
            <w:pPr>
              <w:rPr>
                <w:rFonts w:ascii="Garamond" w:hAnsi="Garamond"/>
                <w:shd w:val="clear" w:color="auto" w:fill="FFFFFF"/>
              </w:rPr>
            </w:pPr>
            <w:r w:rsidRPr="00070551">
              <w:rPr>
                <w:rFonts w:ascii="Garamond" w:hAnsi="Garamond"/>
                <w:shd w:val="clear" w:color="auto" w:fill="FFFFFF"/>
              </w:rPr>
              <w:t>Between baseline and 36</w:t>
            </w:r>
            <w:r w:rsidR="00485C19" w:rsidRPr="00070551">
              <w:rPr>
                <w:rFonts w:ascii="Garamond" w:hAnsi="Garamond"/>
                <w:shd w:val="clear" w:color="auto" w:fill="FFFFFF"/>
              </w:rPr>
              <w:t xml:space="preserve"> </w:t>
            </w:r>
            <w:r w:rsidRPr="00070551">
              <w:rPr>
                <w:rFonts w:ascii="Garamond" w:hAnsi="Garamond"/>
                <w:shd w:val="clear" w:color="auto" w:fill="FFFFFF"/>
              </w:rPr>
              <w:t>mont</w:t>
            </w:r>
            <w:r w:rsidR="00485C19" w:rsidRPr="00070551">
              <w:rPr>
                <w:rFonts w:ascii="Garamond" w:hAnsi="Garamond"/>
                <w:shd w:val="clear" w:color="auto" w:fill="FFFFFF"/>
              </w:rPr>
              <w:t>hs</w:t>
            </w:r>
            <w:r w:rsidRPr="00070551">
              <w:rPr>
                <w:rFonts w:ascii="Garamond" w:hAnsi="Garamond"/>
                <w:shd w:val="clear" w:color="auto" w:fill="FFFFFF"/>
              </w:rPr>
              <w:t xml:space="preserve">, </w:t>
            </w:r>
            <w:r w:rsidR="005C45C9" w:rsidRPr="00070551">
              <w:rPr>
                <w:rFonts w:ascii="Garamond" w:hAnsi="Garamond"/>
                <w:shd w:val="clear" w:color="auto" w:fill="FFFFFF"/>
              </w:rPr>
              <w:t xml:space="preserve">the </w:t>
            </w:r>
            <w:r w:rsidR="004D40A3" w:rsidRPr="00070551">
              <w:rPr>
                <w:rFonts w:ascii="Garamond" w:hAnsi="Garamond"/>
                <w:shd w:val="clear" w:color="auto" w:fill="FFFFFF"/>
              </w:rPr>
              <w:t>percentage</w:t>
            </w:r>
            <w:r w:rsidR="005C45C9" w:rsidRPr="00070551">
              <w:rPr>
                <w:rFonts w:ascii="Garamond" w:hAnsi="Garamond"/>
                <w:shd w:val="clear" w:color="auto" w:fill="FFFFFF"/>
              </w:rPr>
              <w:t xml:space="preserve"> of </w:t>
            </w:r>
            <w:r w:rsidR="00F473BD" w:rsidRPr="00070551">
              <w:rPr>
                <w:rFonts w:ascii="Garamond" w:hAnsi="Garamond"/>
                <w:shd w:val="clear" w:color="auto" w:fill="FFFFFF"/>
              </w:rPr>
              <w:t>PermaNet</w:t>
            </w:r>
            <w:r w:rsidR="00211CC2" w:rsidRPr="00070551">
              <w:rPr>
                <w:rFonts w:ascii="Garamond" w:hAnsi="Garamond"/>
                <w:shd w:val="clear" w:color="auto" w:fill="FFFFFF"/>
              </w:rPr>
              <w:t>®</w:t>
            </w:r>
            <w:r w:rsidR="00F473BD" w:rsidRPr="00070551">
              <w:rPr>
                <w:rFonts w:ascii="Garamond" w:hAnsi="Garamond"/>
                <w:shd w:val="clear" w:color="auto" w:fill="FFFFFF"/>
              </w:rPr>
              <w:t xml:space="preserve"> 3.0</w:t>
            </w:r>
            <w:r w:rsidR="009B58CE" w:rsidRPr="00070551">
              <w:rPr>
                <w:rFonts w:ascii="Garamond" w:hAnsi="Garamond"/>
                <w:shd w:val="clear" w:color="auto" w:fill="FFFFFF"/>
              </w:rPr>
              <w:t xml:space="preserve"> insecticide treated nets</w:t>
            </w:r>
            <w:r w:rsidR="00F473BD" w:rsidRPr="00070551">
              <w:rPr>
                <w:rFonts w:ascii="Garamond" w:hAnsi="Garamond"/>
                <w:shd w:val="clear" w:color="auto" w:fill="FFFFFF"/>
              </w:rPr>
              <w:t xml:space="preserve"> </w:t>
            </w:r>
            <w:r w:rsidR="009B58CE" w:rsidRPr="00070551">
              <w:rPr>
                <w:rFonts w:ascii="Garamond" w:hAnsi="Garamond"/>
                <w:shd w:val="clear" w:color="auto" w:fill="FFFFFF"/>
              </w:rPr>
              <w:t>(</w:t>
            </w:r>
            <w:r w:rsidR="00F473BD" w:rsidRPr="00070551">
              <w:rPr>
                <w:rFonts w:ascii="Garamond" w:hAnsi="Garamond"/>
                <w:shd w:val="clear" w:color="auto" w:fill="FFFFFF"/>
              </w:rPr>
              <w:t>ITNs</w:t>
            </w:r>
            <w:r w:rsidR="009B58CE" w:rsidRPr="00070551">
              <w:rPr>
                <w:rFonts w:ascii="Garamond" w:hAnsi="Garamond"/>
                <w:shd w:val="clear" w:color="auto" w:fill="FFFFFF"/>
              </w:rPr>
              <w:t>)</w:t>
            </w:r>
            <w:r w:rsidR="00F473BD" w:rsidRPr="00070551">
              <w:rPr>
                <w:rFonts w:ascii="Garamond" w:hAnsi="Garamond"/>
                <w:shd w:val="clear" w:color="auto" w:fill="FFFFFF"/>
              </w:rPr>
              <w:t xml:space="preserve"> </w:t>
            </w:r>
            <w:r w:rsidR="005C45C9" w:rsidRPr="00070551">
              <w:rPr>
                <w:rFonts w:ascii="Garamond" w:hAnsi="Garamond"/>
                <w:shd w:val="clear" w:color="auto" w:fill="FFFFFF"/>
              </w:rPr>
              <w:t xml:space="preserve">in Bo </w:t>
            </w:r>
            <w:r w:rsidR="00F473BD" w:rsidRPr="00070551">
              <w:rPr>
                <w:rFonts w:ascii="Garamond" w:hAnsi="Garamond"/>
                <w:shd w:val="clear" w:color="auto" w:fill="FFFFFF"/>
              </w:rPr>
              <w:t>remaining in serviceable condition decreased from 99% to 86%</w:t>
            </w:r>
            <w:r w:rsidR="00C02B99" w:rsidRPr="00070551">
              <w:rPr>
                <w:rFonts w:ascii="Garamond" w:hAnsi="Garamond"/>
                <w:shd w:val="clear" w:color="auto" w:fill="FFFFFF"/>
              </w:rPr>
              <w:t>. During the same period, the</w:t>
            </w:r>
            <w:r w:rsidR="00D24295" w:rsidRPr="00070551">
              <w:rPr>
                <w:rFonts w:ascii="Garamond" w:hAnsi="Garamond"/>
                <w:shd w:val="clear" w:color="auto" w:fill="FFFFFF"/>
              </w:rPr>
              <w:t xml:space="preserve"> percentage of</w:t>
            </w:r>
            <w:r w:rsidR="00F473BD" w:rsidRPr="00070551">
              <w:rPr>
                <w:rFonts w:ascii="Garamond" w:hAnsi="Garamond"/>
                <w:shd w:val="clear" w:color="auto" w:fill="FFFFFF"/>
              </w:rPr>
              <w:t xml:space="preserve"> Olyset® Plus ITNs</w:t>
            </w:r>
            <w:r w:rsidR="005C45C9" w:rsidRPr="00070551">
              <w:rPr>
                <w:rFonts w:ascii="Garamond" w:hAnsi="Garamond"/>
                <w:shd w:val="clear" w:color="auto" w:fill="FFFFFF"/>
              </w:rPr>
              <w:t xml:space="preserve"> in Moyamba</w:t>
            </w:r>
            <w:r w:rsidR="00C02B99" w:rsidRPr="00070551">
              <w:rPr>
                <w:rFonts w:ascii="Garamond" w:hAnsi="Garamond"/>
                <w:shd w:val="clear" w:color="auto" w:fill="FFFFFF"/>
              </w:rPr>
              <w:t xml:space="preserve"> remaining in serviceable condition</w:t>
            </w:r>
            <w:r w:rsidR="00F473BD" w:rsidRPr="00070551">
              <w:rPr>
                <w:rFonts w:ascii="Garamond" w:hAnsi="Garamond"/>
                <w:shd w:val="clear" w:color="auto" w:fill="FFFFFF"/>
              </w:rPr>
              <w:t xml:space="preserve"> decreased from 91% to 41%</w:t>
            </w:r>
            <w:r w:rsidR="005C45C9" w:rsidRPr="00070551">
              <w:rPr>
                <w:rFonts w:ascii="Garamond" w:hAnsi="Garamond"/>
                <w:shd w:val="clear" w:color="auto" w:fill="FFFFFF"/>
              </w:rPr>
              <w:t>.</w:t>
            </w:r>
            <w:r w:rsidR="00C60AF3" w:rsidRPr="00070551">
              <w:rPr>
                <w:rFonts w:ascii="Garamond" w:hAnsi="Garamond"/>
                <w:shd w:val="clear" w:color="auto" w:fill="FFFFFF"/>
              </w:rPr>
              <w:t xml:space="preserve"> Attrition due to wear and tear was a </w:t>
            </w:r>
            <w:r w:rsidR="00E93DCE" w:rsidRPr="00070551">
              <w:rPr>
                <w:rFonts w:ascii="Garamond" w:hAnsi="Garamond"/>
                <w:shd w:val="clear" w:color="auto" w:fill="FFFFFF"/>
              </w:rPr>
              <w:t>key</w:t>
            </w:r>
            <w:r w:rsidR="00C60AF3" w:rsidRPr="00070551">
              <w:rPr>
                <w:rFonts w:ascii="Garamond" w:hAnsi="Garamond"/>
                <w:shd w:val="clear" w:color="auto" w:fill="FFFFFF"/>
              </w:rPr>
              <w:t xml:space="preserve"> driver of attrition in Bo (21%</w:t>
            </w:r>
            <w:r w:rsidR="001D7AA0" w:rsidRPr="00070551">
              <w:rPr>
                <w:rFonts w:ascii="Garamond" w:hAnsi="Garamond"/>
                <w:shd w:val="clear" w:color="auto" w:fill="FFFFFF"/>
              </w:rPr>
              <w:t>) but</w:t>
            </w:r>
            <w:r w:rsidR="00C60AF3" w:rsidRPr="00070551">
              <w:rPr>
                <w:rFonts w:ascii="Garamond" w:hAnsi="Garamond"/>
                <w:shd w:val="clear" w:color="auto" w:fill="FFFFFF"/>
              </w:rPr>
              <w:t xml:space="preserve"> was less </w:t>
            </w:r>
            <w:r w:rsidR="001D7AA0" w:rsidRPr="00070551">
              <w:rPr>
                <w:rFonts w:ascii="Garamond" w:hAnsi="Garamond"/>
                <w:shd w:val="clear" w:color="auto" w:fill="FFFFFF"/>
              </w:rPr>
              <w:t xml:space="preserve">of a challenge in Moyamba (13%), where attrition was driven by </w:t>
            </w:r>
            <w:r w:rsidR="008C3EB2" w:rsidRPr="00070551">
              <w:rPr>
                <w:rFonts w:ascii="Garamond" w:hAnsi="Garamond"/>
                <w:shd w:val="clear" w:color="auto" w:fill="FFFFFF"/>
              </w:rPr>
              <w:t>nets being given away to others</w:t>
            </w:r>
            <w:r w:rsidR="002F63BF" w:rsidRPr="00070551">
              <w:rPr>
                <w:rFonts w:ascii="Garamond" w:hAnsi="Garamond"/>
                <w:shd w:val="clear" w:color="auto" w:fill="FFFFFF"/>
              </w:rPr>
              <w:t xml:space="preserve"> (Bo 31%; Moyamba 43%). Both districts experienced an increase in the percentage of remaining cohort nets hanging over the sleeping space over time. However, Bo consistently exhibited higher percentages throughout the study compared to Moyamba.</w:t>
            </w:r>
            <w:r w:rsidR="00A77F03" w:rsidRPr="00070551">
              <w:rPr>
                <w:rFonts w:ascii="Garamond" w:hAnsi="Garamond"/>
                <w:shd w:val="clear" w:color="auto" w:fill="FFFFFF"/>
              </w:rPr>
              <w:t xml:space="preserve"> </w:t>
            </w:r>
            <w:r w:rsidR="00116667" w:rsidRPr="00070551">
              <w:rPr>
                <w:rFonts w:ascii="Garamond" w:hAnsi="Garamond"/>
                <w:shd w:val="clear" w:color="auto" w:fill="FFFFFF"/>
              </w:rPr>
              <w:t xml:space="preserve">By </w:t>
            </w:r>
            <w:r w:rsidR="00265C5D" w:rsidRPr="00070551">
              <w:rPr>
                <w:rFonts w:ascii="Garamond" w:hAnsi="Garamond"/>
                <w:shd w:val="clear" w:color="auto" w:fill="FFFFFF"/>
              </w:rPr>
              <w:t xml:space="preserve">the </w:t>
            </w:r>
            <w:r w:rsidR="00116667" w:rsidRPr="00070551">
              <w:rPr>
                <w:rFonts w:ascii="Garamond" w:hAnsi="Garamond"/>
                <w:shd w:val="clear" w:color="auto" w:fill="FFFFFF"/>
              </w:rPr>
              <w:t xml:space="preserve">study endline, </w:t>
            </w:r>
            <w:r w:rsidR="00506B68" w:rsidRPr="00070551">
              <w:rPr>
                <w:rFonts w:ascii="Garamond" w:hAnsi="Garamond"/>
                <w:shd w:val="clear" w:color="auto" w:fill="FFFFFF"/>
              </w:rPr>
              <w:t>73%</w:t>
            </w:r>
            <w:r w:rsidR="00116667" w:rsidRPr="00070551">
              <w:rPr>
                <w:rFonts w:ascii="Garamond" w:hAnsi="Garamond"/>
                <w:shd w:val="clear" w:color="auto" w:fill="FFFFFF"/>
              </w:rPr>
              <w:t xml:space="preserve"> of </w:t>
            </w:r>
            <w:r w:rsidR="002D4FF0" w:rsidRPr="00070551">
              <w:rPr>
                <w:rFonts w:ascii="Garamond" w:hAnsi="Garamond"/>
                <w:shd w:val="clear" w:color="auto" w:fill="FFFFFF"/>
              </w:rPr>
              <w:t xml:space="preserve">remaining </w:t>
            </w:r>
            <w:r w:rsidR="00116667" w:rsidRPr="00070551">
              <w:rPr>
                <w:rFonts w:ascii="Garamond" w:hAnsi="Garamond"/>
                <w:shd w:val="clear" w:color="auto" w:fill="FFFFFF"/>
              </w:rPr>
              <w:t xml:space="preserve">cohort ITNs were hanging over </w:t>
            </w:r>
            <w:r w:rsidR="00506B68" w:rsidRPr="00070551">
              <w:rPr>
                <w:rFonts w:ascii="Garamond" w:hAnsi="Garamond"/>
                <w:shd w:val="clear" w:color="auto" w:fill="FFFFFF"/>
              </w:rPr>
              <w:t>a sleeping space in Bo, compared with 56% in Moyamba.</w:t>
            </w:r>
          </w:p>
          <w:p w14:paraId="3BE7DC76" w14:textId="77777777" w:rsidR="008256A0" w:rsidRDefault="008256A0" w:rsidP="00A433E9">
            <w:pPr>
              <w:rPr>
                <w:rFonts w:ascii="Garamond" w:hAnsi="Garamond"/>
                <w:shd w:val="clear" w:color="auto" w:fill="FFFFFF"/>
              </w:rPr>
            </w:pPr>
          </w:p>
          <w:p w14:paraId="0767C01C" w14:textId="77777777" w:rsidR="003275D9" w:rsidRDefault="003275D9" w:rsidP="003275D9">
            <w:pPr>
              <w:rPr>
                <w:rFonts w:ascii="Garamond" w:hAnsi="Garamond"/>
                <w:shd w:val="clear" w:color="auto" w:fill="FFFFFF"/>
              </w:rPr>
            </w:pPr>
            <w:r w:rsidRPr="00466A4C">
              <w:rPr>
                <w:rFonts w:ascii="Garamond" w:hAnsi="Garamond"/>
                <w:shd w:val="clear" w:color="auto" w:fill="FFFFFF"/>
              </w:rPr>
              <w:t xml:space="preserve">In Bo, 24-hour mortality of field PermaNet® 3.0 roof samples, which incorporate PBO, declined from </w:t>
            </w:r>
            <w:r>
              <w:rPr>
                <w:rFonts w:ascii="Garamond" w:hAnsi="Garamond"/>
                <w:shd w:val="clear" w:color="auto" w:fill="FFFFFF"/>
              </w:rPr>
              <w:t>48</w:t>
            </w:r>
            <w:r w:rsidRPr="00466A4C">
              <w:rPr>
                <w:rFonts w:ascii="Garamond" w:hAnsi="Garamond"/>
                <w:shd w:val="clear" w:color="auto" w:fill="FFFFFF"/>
              </w:rPr>
              <w:t xml:space="preserve">% at baseline to 13% at endline against pyrethroid-resistant mosquitoes. Deltamethrin-only field side sample 24-hour mortality declined from 17% to 3% against resistant mosquitoes over the same period. </w:t>
            </w:r>
          </w:p>
          <w:p w14:paraId="3241B143" w14:textId="77777777" w:rsidR="003275D9" w:rsidRDefault="003275D9" w:rsidP="003275D9">
            <w:pPr>
              <w:rPr>
                <w:rFonts w:ascii="Garamond" w:hAnsi="Garamond"/>
                <w:shd w:val="clear" w:color="auto" w:fill="FFFFFF"/>
              </w:rPr>
            </w:pPr>
          </w:p>
          <w:p w14:paraId="1D3A2EEF" w14:textId="77777777" w:rsidR="003275D9" w:rsidRDefault="003275D9" w:rsidP="003275D9">
            <w:pPr>
              <w:rPr>
                <w:rFonts w:ascii="Garamond" w:hAnsi="Garamond"/>
                <w:shd w:val="clear" w:color="auto" w:fill="FFFFFF"/>
              </w:rPr>
            </w:pPr>
            <w:r w:rsidRPr="00466A4C">
              <w:rPr>
                <w:rFonts w:ascii="Garamond" w:hAnsi="Garamond"/>
                <w:shd w:val="clear" w:color="auto" w:fill="FFFFFF"/>
              </w:rPr>
              <w:t>Against pyrethroid-susceptible mosquitoes, 24-hour mortality of field PermaNet</w:t>
            </w:r>
            <w:r w:rsidRPr="0594476E">
              <w:rPr>
                <w:rFonts w:ascii="Garamond" w:hAnsi="Garamond"/>
              </w:rPr>
              <w:t>® 3.0</w:t>
            </w:r>
            <w:r w:rsidRPr="00466A4C">
              <w:rPr>
                <w:rFonts w:ascii="Garamond" w:hAnsi="Garamond"/>
                <w:shd w:val="clear" w:color="auto" w:fill="FFFFFF"/>
              </w:rPr>
              <w:t xml:space="preserve"> roof panels remained high, ranging from 99% at baseline to 89% at endline. Performance of field side panels against susceptible mosquitoes was less consistent, with 24-hour mortality measured at 84% at baseline, 97% at 12 months, 48% at 24-months and 59% at study endline.</w:t>
            </w:r>
          </w:p>
          <w:p w14:paraId="5C274743" w14:textId="77777777" w:rsidR="003275D9" w:rsidRPr="00466A4C" w:rsidRDefault="003275D9" w:rsidP="003275D9">
            <w:pPr>
              <w:rPr>
                <w:rFonts w:ascii="Garamond" w:hAnsi="Garamond"/>
                <w:shd w:val="clear" w:color="auto" w:fill="FFFFFF"/>
              </w:rPr>
            </w:pPr>
          </w:p>
          <w:p w14:paraId="69E5B745" w14:textId="77777777" w:rsidR="003275D9" w:rsidRDefault="003275D9" w:rsidP="003275D9">
            <w:pPr>
              <w:rPr>
                <w:rFonts w:ascii="Garamond" w:hAnsi="Garamond"/>
                <w:shd w:val="clear" w:color="auto" w:fill="FFFFFF"/>
              </w:rPr>
            </w:pPr>
            <w:r w:rsidRPr="00466A4C">
              <w:rPr>
                <w:rFonts w:ascii="Garamond" w:hAnsi="Garamond"/>
                <w:shd w:val="clear" w:color="auto" w:fill="FFFFFF"/>
              </w:rPr>
              <w:t>While mean PermaNet® 3.0 roof panel deltamethrin content remained within the manufacturer target dose of 4 g/kg (± 25%) throughout the study, mean side panel deltamethrin decreased to 0.4 g/kg at endline, a 71% reduction against the manufacturer target dose of 2.1 g/kg (± 25%). Mean PBO content was measured below the manufacturer target dose of 25 g/kg (± 25%) across all study rounds. At study endline, mean PBO content declined to 13.9 g/kg, a 46% reduction against the manufacturer target dose.</w:t>
            </w:r>
          </w:p>
          <w:p w14:paraId="2CB4BB6B" w14:textId="77777777" w:rsidR="003275D9" w:rsidRDefault="003275D9" w:rsidP="003275D9">
            <w:pPr>
              <w:rPr>
                <w:rFonts w:ascii="Garamond" w:hAnsi="Garamond"/>
                <w:shd w:val="clear" w:color="auto" w:fill="FFFFFF"/>
              </w:rPr>
            </w:pPr>
          </w:p>
          <w:p w14:paraId="2C86BA2F" w14:textId="77777777" w:rsidR="003275D9" w:rsidRDefault="003275D9" w:rsidP="003275D9">
            <w:pPr>
              <w:rPr>
                <w:rFonts w:ascii="Garamond" w:hAnsi="Garamond"/>
                <w:shd w:val="clear" w:color="auto" w:fill="FFFFFF"/>
              </w:rPr>
            </w:pPr>
            <w:r w:rsidRPr="004017FF">
              <w:rPr>
                <w:rFonts w:ascii="Garamond" w:hAnsi="Garamond"/>
                <w:shd w:val="clear" w:color="auto" w:fill="FFFFFF"/>
              </w:rPr>
              <w:t xml:space="preserve">In Moyamba, 24-hour mortality of field Olyset® Plus samples, all panels of which </w:t>
            </w:r>
            <w:r>
              <w:rPr>
                <w:rFonts w:ascii="Garamond" w:hAnsi="Garamond"/>
                <w:shd w:val="clear" w:color="auto" w:fill="FFFFFF"/>
              </w:rPr>
              <w:t>incorporate</w:t>
            </w:r>
            <w:r w:rsidRPr="004017FF">
              <w:rPr>
                <w:rFonts w:ascii="Garamond" w:hAnsi="Garamond"/>
                <w:shd w:val="clear" w:color="auto" w:fill="FFFFFF"/>
              </w:rPr>
              <w:t xml:space="preserve"> both permethrin and PBO, ranged from 27% at 12 months, to 3% at study endline against resistant mosquitoes. </w:t>
            </w:r>
          </w:p>
          <w:p w14:paraId="47A16D66" w14:textId="77777777" w:rsidR="003275D9" w:rsidRDefault="003275D9" w:rsidP="003275D9">
            <w:pPr>
              <w:rPr>
                <w:rFonts w:ascii="Garamond" w:hAnsi="Garamond"/>
                <w:shd w:val="clear" w:color="auto" w:fill="FFFFFF"/>
              </w:rPr>
            </w:pPr>
          </w:p>
          <w:p w14:paraId="16EEB11B" w14:textId="77777777" w:rsidR="003275D9" w:rsidRDefault="003275D9" w:rsidP="003275D9">
            <w:pPr>
              <w:rPr>
                <w:rFonts w:ascii="Garamond" w:hAnsi="Garamond"/>
                <w:shd w:val="clear" w:color="auto" w:fill="FFFFFF"/>
              </w:rPr>
            </w:pPr>
            <w:r w:rsidRPr="004017FF">
              <w:rPr>
                <w:rFonts w:ascii="Garamond" w:hAnsi="Garamond"/>
                <w:shd w:val="clear" w:color="auto" w:fill="FFFFFF"/>
              </w:rPr>
              <w:t>Against susceptible mosquitoes, 24-hour mortality of field Olyset</w:t>
            </w:r>
            <w:r w:rsidRPr="0594476E">
              <w:rPr>
                <w:rFonts w:ascii="Garamond" w:hAnsi="Garamond"/>
              </w:rPr>
              <w:t>® Plus samples</w:t>
            </w:r>
            <w:r w:rsidRPr="004017FF">
              <w:rPr>
                <w:rFonts w:ascii="Garamond" w:hAnsi="Garamond"/>
                <w:shd w:val="clear" w:color="auto" w:fill="FFFFFF"/>
              </w:rPr>
              <w:t xml:space="preserve"> decreased from 89% at baseline to 41% at endline. </w:t>
            </w:r>
          </w:p>
          <w:p w14:paraId="5E0D247C" w14:textId="77777777" w:rsidR="003275D9" w:rsidRPr="004017FF" w:rsidRDefault="003275D9" w:rsidP="003275D9">
            <w:pPr>
              <w:rPr>
                <w:rFonts w:ascii="Garamond" w:hAnsi="Garamond"/>
                <w:shd w:val="clear" w:color="auto" w:fill="FFFFFF"/>
              </w:rPr>
            </w:pPr>
          </w:p>
          <w:p w14:paraId="393D946B" w14:textId="52C272A9" w:rsidR="003275D9" w:rsidRDefault="003275D9" w:rsidP="003275D9">
            <w:pPr>
              <w:rPr>
                <w:rFonts w:ascii="Garamond" w:hAnsi="Garamond"/>
                <w:shd w:val="clear" w:color="auto" w:fill="FFFFFF"/>
              </w:rPr>
            </w:pPr>
            <w:r w:rsidRPr="004017FF">
              <w:rPr>
                <w:rFonts w:ascii="Garamond" w:hAnsi="Garamond"/>
                <w:shd w:val="clear" w:color="auto" w:fill="FFFFFF"/>
              </w:rPr>
              <w:t>Mean Olyset® Plus permethrin content remained within, or very close to the manufacturer target dose of 20 g/kg (± 25%) throughout the study. However, mean PBO content decreased to 2.2 g/kg by study endline, a 77% reduction against the manufacturer target dose of 10 g/kg (± 25%)</w:t>
            </w:r>
            <w:r w:rsidR="00184F12">
              <w:rPr>
                <w:rFonts w:ascii="Garamond" w:hAnsi="Garamond"/>
                <w:shd w:val="clear" w:color="auto" w:fill="FFFFFF"/>
              </w:rPr>
              <w:t>.</w:t>
            </w:r>
          </w:p>
          <w:p w14:paraId="0A73B1E1" w14:textId="77777777" w:rsidR="003275D9" w:rsidRDefault="003275D9" w:rsidP="003275D9">
            <w:pPr>
              <w:rPr>
                <w:rFonts w:ascii="Garamond" w:hAnsi="Garamond"/>
                <w:shd w:val="clear" w:color="auto" w:fill="FFFFFF"/>
              </w:rPr>
            </w:pPr>
          </w:p>
          <w:p w14:paraId="5815135B" w14:textId="6F0EAA8D" w:rsidR="008256A0" w:rsidDel="0029393A" w:rsidRDefault="003275D9" w:rsidP="00A433E9">
            <w:pPr>
              <w:rPr>
                <w:rFonts w:ascii="Garamond" w:hAnsi="Garamond"/>
                <w:shd w:val="clear" w:color="auto" w:fill="FFFFFF"/>
              </w:rPr>
            </w:pPr>
            <w:r w:rsidRPr="00BD343A">
              <w:rPr>
                <w:rFonts w:ascii="Garamond" w:hAnsi="Garamond"/>
              </w:rPr>
              <w:t>For both PermaNet</w:t>
            </w:r>
            <w:r w:rsidRPr="00845C73">
              <w:rPr>
                <w:rFonts w:ascii="Garamond" w:hAnsi="Garamond"/>
                <w:shd w:val="clear" w:color="auto" w:fill="FFFFFF"/>
              </w:rPr>
              <w:t>® 3.0 and Olyset® Plus ITNs</w:t>
            </w:r>
            <w:r w:rsidRPr="00BD343A">
              <w:rPr>
                <w:rFonts w:ascii="Garamond" w:hAnsi="Garamond"/>
              </w:rPr>
              <w:t>, 24-hour mortality against resistant mosquitoes remained below the WHO efficacy standard of 80%</w:t>
            </w:r>
            <w:r>
              <w:rPr>
                <w:rFonts w:ascii="Garamond" w:hAnsi="Garamond"/>
              </w:rPr>
              <w:t xml:space="preserve"> across all rounds</w:t>
            </w:r>
            <w:r w:rsidRPr="00BD343A">
              <w:rPr>
                <w:rFonts w:ascii="Garamond" w:hAnsi="Garamond"/>
              </w:rPr>
              <w:t xml:space="preserve">. </w:t>
            </w:r>
            <w:r>
              <w:rPr>
                <w:rFonts w:ascii="Garamond" w:hAnsi="Garamond"/>
              </w:rPr>
              <w:t>Resistant mosquito</w:t>
            </w:r>
            <w:r w:rsidRPr="00845C73">
              <w:rPr>
                <w:rFonts w:ascii="Garamond" w:hAnsi="Garamond"/>
                <w:shd w:val="clear" w:color="auto" w:fill="FFFFFF"/>
              </w:rPr>
              <w:t xml:space="preserve"> 24-hour mortality decreased as mean PBO content declined</w:t>
            </w:r>
            <w:r>
              <w:rPr>
                <w:rFonts w:ascii="Garamond" w:hAnsi="Garamond"/>
                <w:shd w:val="clear" w:color="auto" w:fill="FFFFFF"/>
              </w:rPr>
              <w:t xml:space="preserve"> for both brands</w:t>
            </w:r>
            <w:r w:rsidRPr="00845C73">
              <w:rPr>
                <w:rFonts w:ascii="Garamond" w:hAnsi="Garamond"/>
                <w:shd w:val="clear" w:color="auto" w:fill="FFFFFF"/>
              </w:rPr>
              <w:t xml:space="preserve">. Greater reductions in the mean PBO content of Olyset® Plus ITNs led to lower bioefficacy </w:t>
            </w:r>
            <w:r>
              <w:rPr>
                <w:rFonts w:ascii="Garamond" w:hAnsi="Garamond"/>
                <w:shd w:val="clear" w:color="auto" w:fill="FFFFFF"/>
              </w:rPr>
              <w:t xml:space="preserve">against resistant mosquitos </w:t>
            </w:r>
            <w:r w:rsidRPr="00845C73">
              <w:rPr>
                <w:rFonts w:ascii="Garamond" w:hAnsi="Garamond"/>
                <w:shd w:val="clear" w:color="auto" w:fill="FFFFFF"/>
              </w:rPr>
              <w:t xml:space="preserve">at study endline compared </w:t>
            </w:r>
            <w:r>
              <w:rPr>
                <w:rFonts w:ascii="Garamond" w:hAnsi="Garamond"/>
                <w:shd w:val="clear" w:color="auto" w:fill="FFFFFF"/>
              </w:rPr>
              <w:t>to</w:t>
            </w:r>
            <w:r w:rsidRPr="00845C73">
              <w:rPr>
                <w:rFonts w:ascii="Garamond" w:hAnsi="Garamond"/>
                <w:shd w:val="clear" w:color="auto" w:fill="FFFFFF"/>
              </w:rPr>
              <w:t xml:space="preserve"> PermaNet® 3.0 ITNs. Durability monitoring results from this study should be considered by stakeholders when procuring and deploying ITNs across Sierra Leone. Stakeholders should also continue to prioritize robust pyrethroid and PBO resistance monitoring activities.</w:t>
            </w:r>
          </w:p>
          <w:p w14:paraId="71CD8927" w14:textId="60679B39" w:rsidR="00465A49" w:rsidRPr="00070551" w:rsidRDefault="00465A49" w:rsidP="00070551">
            <w:pPr>
              <w:jc w:val="both"/>
              <w:rPr>
                <w:rFonts w:ascii="Garamond" w:hAnsi="Garamond"/>
              </w:rPr>
            </w:pPr>
          </w:p>
        </w:tc>
      </w:tr>
    </w:tbl>
    <w:tbl>
      <w:tblPr>
        <w:tblStyle w:val="TableGrid1"/>
        <w:tblW w:w="0" w:type="auto"/>
        <w:jc w:val="center"/>
        <w:tblLook w:val="0000" w:firstRow="0" w:lastRow="0" w:firstColumn="0" w:lastColumn="0" w:noHBand="0" w:noVBand="0"/>
      </w:tblPr>
      <w:tblGrid>
        <w:gridCol w:w="3795"/>
        <w:gridCol w:w="1342"/>
        <w:gridCol w:w="1023"/>
        <w:gridCol w:w="1300"/>
        <w:gridCol w:w="871"/>
        <w:gridCol w:w="820"/>
        <w:gridCol w:w="1315"/>
      </w:tblGrid>
      <w:tr w:rsidR="00F32A1D" w:rsidRPr="005D3719" w14:paraId="3EC611B0" w14:textId="77777777" w:rsidTr="00AA593F">
        <w:trPr>
          <w:trHeight w:val="601"/>
          <w:jc w:val="center"/>
        </w:trPr>
        <w:tc>
          <w:tcPr>
            <w:tcW w:w="3795" w:type="dxa"/>
            <w:vMerge w:val="restart"/>
            <w:tcBorders>
              <w:top w:val="single" w:sz="4" w:space="0" w:color="auto"/>
              <w:left w:val="nil"/>
            </w:tcBorders>
            <w:shd w:val="clear" w:color="auto" w:fill="BFBFBF" w:themeFill="background1" w:themeFillShade="BF"/>
            <w:vAlign w:val="bottom"/>
          </w:tcPr>
          <w:p w14:paraId="0B24A74C" w14:textId="77777777" w:rsidR="0031106A" w:rsidRPr="00A157E9" w:rsidRDefault="0031106A" w:rsidP="00BF77BD">
            <w:pPr>
              <w:jc w:val="center"/>
              <w:rPr>
                <w:rFonts w:ascii="Garamond" w:eastAsia="Calibri" w:hAnsi="Garamond" w:cs="Times New Roman"/>
                <w:b/>
              </w:rPr>
            </w:pPr>
            <w:r w:rsidRPr="00A157E9">
              <w:rPr>
                <w:rFonts w:ascii="Garamond" w:eastAsia="Calibri" w:hAnsi="Garamond" w:cs="Times New Roman"/>
                <w:b/>
              </w:rPr>
              <w:lastRenderedPageBreak/>
              <w:t>Site</w:t>
            </w:r>
          </w:p>
        </w:tc>
        <w:tc>
          <w:tcPr>
            <w:tcW w:w="1342" w:type="dxa"/>
            <w:vMerge w:val="restart"/>
            <w:tcBorders>
              <w:top w:val="single" w:sz="4" w:space="0" w:color="auto"/>
            </w:tcBorders>
            <w:shd w:val="clear" w:color="auto" w:fill="BFBFBF" w:themeFill="background1" w:themeFillShade="BF"/>
            <w:vAlign w:val="bottom"/>
          </w:tcPr>
          <w:p w14:paraId="1832D4F8" w14:textId="77777777" w:rsidR="0031106A" w:rsidRPr="00A157E9" w:rsidRDefault="0031106A" w:rsidP="00BF77BD">
            <w:pPr>
              <w:jc w:val="center"/>
              <w:rPr>
                <w:rFonts w:ascii="Garamond" w:eastAsia="Calibri" w:hAnsi="Garamond" w:cs="Times New Roman"/>
                <w:b/>
              </w:rPr>
            </w:pPr>
            <w:r w:rsidRPr="00A157E9">
              <w:rPr>
                <w:rFonts w:ascii="Garamond" w:eastAsia="Calibri" w:hAnsi="Garamond" w:cs="Times New Roman"/>
                <w:b/>
              </w:rPr>
              <w:t>Survey point and actual time since distribution (months)</w:t>
            </w:r>
          </w:p>
        </w:tc>
        <w:tc>
          <w:tcPr>
            <w:tcW w:w="1023" w:type="dxa"/>
            <w:vMerge w:val="restart"/>
            <w:tcBorders>
              <w:top w:val="single" w:sz="4" w:space="0" w:color="auto"/>
            </w:tcBorders>
            <w:shd w:val="clear" w:color="auto" w:fill="BFBFBF" w:themeFill="background1" w:themeFillShade="BF"/>
            <w:vAlign w:val="bottom"/>
          </w:tcPr>
          <w:p w14:paraId="7120F712" w14:textId="481D8A49" w:rsidR="0031106A" w:rsidRPr="00A157E9" w:rsidRDefault="0003719C" w:rsidP="00AE4E59">
            <w:pPr>
              <w:jc w:val="center"/>
              <w:rPr>
                <w:rFonts w:ascii="Garamond" w:eastAsia="Calibri" w:hAnsi="Garamond" w:cs="Times New Roman"/>
                <w:b/>
              </w:rPr>
            </w:pPr>
            <w:r w:rsidRPr="00A157E9">
              <w:rPr>
                <w:rFonts w:ascii="Garamond" w:eastAsia="Calibri" w:hAnsi="Garamond" w:cs="Times New Roman"/>
                <w:b/>
              </w:rPr>
              <w:t>Attrition due to wear and tear (%)</w:t>
            </w:r>
          </w:p>
        </w:tc>
        <w:tc>
          <w:tcPr>
            <w:tcW w:w="1300" w:type="dxa"/>
            <w:vMerge w:val="restart"/>
            <w:tcBorders>
              <w:top w:val="single" w:sz="4" w:space="0" w:color="auto"/>
            </w:tcBorders>
            <w:shd w:val="clear" w:color="auto" w:fill="BFBFBF" w:themeFill="background1" w:themeFillShade="BF"/>
            <w:vAlign w:val="bottom"/>
          </w:tcPr>
          <w:p w14:paraId="18B36A99" w14:textId="77777777" w:rsidR="0031106A" w:rsidRPr="00A157E9" w:rsidRDefault="0031106A" w:rsidP="00BF77BD">
            <w:pPr>
              <w:jc w:val="center"/>
              <w:rPr>
                <w:rFonts w:ascii="Garamond" w:eastAsia="Calibri" w:hAnsi="Garamond" w:cs="Times New Roman"/>
                <w:b/>
              </w:rPr>
            </w:pPr>
            <w:r w:rsidRPr="00A157E9">
              <w:rPr>
                <w:rFonts w:ascii="Garamond" w:eastAsia="Calibri" w:hAnsi="Garamond" w:cs="Times New Roman"/>
                <w:b/>
              </w:rPr>
              <w:t>Remaining nets in serviceable condition (%)</w:t>
            </w:r>
          </w:p>
        </w:tc>
        <w:tc>
          <w:tcPr>
            <w:tcW w:w="1691" w:type="dxa"/>
            <w:gridSpan w:val="2"/>
            <w:tcBorders>
              <w:top w:val="single" w:sz="4" w:space="0" w:color="auto"/>
            </w:tcBorders>
            <w:shd w:val="clear" w:color="auto" w:fill="BFBFBF" w:themeFill="background1" w:themeFillShade="BF"/>
            <w:vAlign w:val="bottom"/>
          </w:tcPr>
          <w:p w14:paraId="360D2934" w14:textId="77777777" w:rsidR="0031106A" w:rsidRPr="00A157E9" w:rsidRDefault="0031106A" w:rsidP="00BF77BD">
            <w:pPr>
              <w:jc w:val="center"/>
              <w:rPr>
                <w:rFonts w:ascii="Garamond" w:eastAsia="Calibri" w:hAnsi="Garamond" w:cs="Times New Roman"/>
                <w:b/>
              </w:rPr>
            </w:pPr>
            <w:r w:rsidRPr="00A157E9">
              <w:rPr>
                <w:rFonts w:ascii="Garamond" w:eastAsia="Calibri" w:hAnsi="Garamond" w:cs="Times New Roman"/>
                <w:b/>
              </w:rPr>
              <w:t>Remaining nets hanging over sleeping space (%)</w:t>
            </w:r>
          </w:p>
        </w:tc>
        <w:tc>
          <w:tcPr>
            <w:tcW w:w="1315" w:type="dxa"/>
            <w:vMerge w:val="restart"/>
            <w:tcBorders>
              <w:top w:val="single" w:sz="4" w:space="0" w:color="auto"/>
              <w:right w:val="nil"/>
            </w:tcBorders>
            <w:shd w:val="clear" w:color="auto" w:fill="BFBFBF" w:themeFill="background1" w:themeFillShade="BF"/>
            <w:vAlign w:val="bottom"/>
          </w:tcPr>
          <w:p w14:paraId="31F27D84" w14:textId="4090D161" w:rsidR="0031106A" w:rsidRPr="00A157E9" w:rsidRDefault="00E9704A" w:rsidP="00BF77BD">
            <w:pPr>
              <w:jc w:val="center"/>
              <w:rPr>
                <w:rFonts w:ascii="Garamond" w:eastAsia="Calibri" w:hAnsi="Garamond" w:cs="Times New Roman"/>
                <w:b/>
              </w:rPr>
            </w:pPr>
            <w:r w:rsidRPr="00A157E9">
              <w:rPr>
                <w:rFonts w:ascii="Garamond" w:eastAsia="Calibri" w:hAnsi="Garamond" w:cs="Times New Roman"/>
                <w:b/>
              </w:rPr>
              <w:t xml:space="preserve">Resistant mosquito </w:t>
            </w:r>
            <w:r w:rsidR="006D7060" w:rsidRPr="00A157E9">
              <w:rPr>
                <w:rFonts w:ascii="Garamond" w:eastAsia="Calibri" w:hAnsi="Garamond" w:cs="Times New Roman"/>
                <w:b/>
              </w:rPr>
              <w:t>24-hour mortality</w:t>
            </w:r>
            <w:r w:rsidR="009F1DF1">
              <w:rPr>
                <w:rFonts w:ascii="Garamond" w:eastAsia="Calibri" w:hAnsi="Garamond" w:cs="Times New Roman"/>
                <w:b/>
              </w:rPr>
              <w:t>*</w:t>
            </w:r>
            <w:r w:rsidR="00DD1E9A" w:rsidRPr="00A157E9">
              <w:rPr>
                <w:rFonts w:ascii="Garamond" w:eastAsia="Calibri" w:hAnsi="Garamond" w:cs="Times New Roman"/>
                <w:b/>
              </w:rPr>
              <w:t xml:space="preserve"> </w:t>
            </w:r>
            <w:r w:rsidR="0031106A" w:rsidRPr="00A157E9">
              <w:rPr>
                <w:rFonts w:ascii="Garamond" w:eastAsia="Calibri" w:hAnsi="Garamond" w:cs="Times New Roman"/>
                <w:b/>
              </w:rPr>
              <w:t>(%)</w:t>
            </w:r>
          </w:p>
        </w:tc>
      </w:tr>
      <w:tr w:rsidR="00D47D3C" w:rsidRPr="005D3719" w14:paraId="18A86B7F" w14:textId="77777777" w:rsidTr="00AA593F">
        <w:trPr>
          <w:trHeight w:val="220"/>
          <w:jc w:val="center"/>
        </w:trPr>
        <w:tc>
          <w:tcPr>
            <w:tcW w:w="3795" w:type="dxa"/>
            <w:vMerge/>
            <w:tcBorders>
              <w:left w:val="nil"/>
            </w:tcBorders>
          </w:tcPr>
          <w:p w14:paraId="4FA15385" w14:textId="77777777" w:rsidR="0031106A" w:rsidRPr="00A157E9" w:rsidRDefault="0031106A" w:rsidP="00840FD6">
            <w:pPr>
              <w:jc w:val="center"/>
              <w:rPr>
                <w:rFonts w:ascii="Garamond" w:eastAsia="Calibri" w:hAnsi="Garamond" w:cs="Times New Roman"/>
              </w:rPr>
            </w:pPr>
          </w:p>
        </w:tc>
        <w:tc>
          <w:tcPr>
            <w:tcW w:w="1342" w:type="dxa"/>
            <w:vMerge/>
          </w:tcPr>
          <w:p w14:paraId="7B0DF333" w14:textId="77777777" w:rsidR="0031106A" w:rsidRPr="00A157E9" w:rsidRDefault="0031106A" w:rsidP="00840FD6">
            <w:pPr>
              <w:jc w:val="center"/>
              <w:rPr>
                <w:rFonts w:ascii="Garamond" w:eastAsia="Calibri" w:hAnsi="Garamond" w:cs="Times New Roman"/>
              </w:rPr>
            </w:pPr>
          </w:p>
        </w:tc>
        <w:tc>
          <w:tcPr>
            <w:tcW w:w="1023" w:type="dxa"/>
            <w:vMerge/>
          </w:tcPr>
          <w:p w14:paraId="6137DC38" w14:textId="77777777" w:rsidR="0031106A" w:rsidRPr="00A157E9" w:rsidRDefault="0031106A" w:rsidP="00840FD6">
            <w:pPr>
              <w:jc w:val="center"/>
              <w:rPr>
                <w:rFonts w:ascii="Garamond" w:eastAsia="Calibri" w:hAnsi="Garamond" w:cs="Times New Roman"/>
              </w:rPr>
            </w:pPr>
          </w:p>
        </w:tc>
        <w:tc>
          <w:tcPr>
            <w:tcW w:w="1300" w:type="dxa"/>
            <w:vMerge/>
          </w:tcPr>
          <w:p w14:paraId="37083160" w14:textId="77777777" w:rsidR="0031106A" w:rsidRPr="00A157E9" w:rsidRDefault="0031106A" w:rsidP="00840FD6">
            <w:pPr>
              <w:jc w:val="center"/>
              <w:rPr>
                <w:rFonts w:ascii="Garamond" w:eastAsia="Calibri" w:hAnsi="Garamond" w:cs="Times New Roman"/>
              </w:rPr>
            </w:pPr>
          </w:p>
        </w:tc>
        <w:tc>
          <w:tcPr>
            <w:tcW w:w="871" w:type="dxa"/>
            <w:shd w:val="clear" w:color="auto" w:fill="BFBFBF" w:themeFill="background1" w:themeFillShade="BF"/>
            <w:vAlign w:val="bottom"/>
          </w:tcPr>
          <w:p w14:paraId="505B1255" w14:textId="5154A0AD" w:rsidR="0031106A" w:rsidRPr="00A157E9" w:rsidRDefault="0009615D" w:rsidP="00BF77BD">
            <w:pPr>
              <w:jc w:val="center"/>
              <w:rPr>
                <w:rFonts w:ascii="Garamond" w:eastAsia="Calibri" w:hAnsi="Garamond" w:cs="Times New Roman"/>
                <w:b/>
              </w:rPr>
            </w:pPr>
            <w:r w:rsidRPr="00A157E9">
              <w:rPr>
                <w:rFonts w:ascii="Garamond" w:eastAsia="Calibri" w:hAnsi="Garamond" w:cs="Times New Roman"/>
                <w:b/>
              </w:rPr>
              <w:t>Cohort</w:t>
            </w:r>
          </w:p>
        </w:tc>
        <w:tc>
          <w:tcPr>
            <w:tcW w:w="820" w:type="dxa"/>
            <w:shd w:val="clear" w:color="auto" w:fill="BFBFBF" w:themeFill="background1" w:themeFillShade="BF"/>
            <w:vAlign w:val="bottom"/>
          </w:tcPr>
          <w:p w14:paraId="50DB1447" w14:textId="77777777" w:rsidR="0031106A" w:rsidRPr="00A157E9" w:rsidRDefault="0031106A" w:rsidP="00BF77BD">
            <w:pPr>
              <w:jc w:val="center"/>
              <w:rPr>
                <w:rFonts w:ascii="Garamond" w:eastAsia="Calibri" w:hAnsi="Garamond" w:cs="Times New Roman"/>
                <w:b/>
              </w:rPr>
            </w:pPr>
            <w:r w:rsidRPr="00A157E9">
              <w:rPr>
                <w:rFonts w:ascii="Garamond" w:eastAsia="Calibri" w:hAnsi="Garamond" w:cs="Times New Roman"/>
                <w:b/>
              </w:rPr>
              <w:t>Other</w:t>
            </w:r>
          </w:p>
        </w:tc>
        <w:tc>
          <w:tcPr>
            <w:tcW w:w="1315" w:type="dxa"/>
            <w:vMerge/>
            <w:tcBorders>
              <w:right w:val="nil"/>
            </w:tcBorders>
          </w:tcPr>
          <w:p w14:paraId="7FA5D9FB" w14:textId="77777777" w:rsidR="0031106A" w:rsidRPr="00A157E9" w:rsidRDefault="0031106A" w:rsidP="00840FD6">
            <w:pPr>
              <w:jc w:val="center"/>
              <w:rPr>
                <w:rFonts w:ascii="Garamond" w:eastAsia="Calibri" w:hAnsi="Garamond" w:cs="Times New Roman"/>
              </w:rPr>
            </w:pPr>
          </w:p>
        </w:tc>
      </w:tr>
      <w:tr w:rsidR="00767715" w:rsidRPr="005D3719" w14:paraId="2A0E417C" w14:textId="77777777" w:rsidTr="00A108E7">
        <w:trPr>
          <w:trHeight w:val="183"/>
          <w:jc w:val="center"/>
        </w:trPr>
        <w:tc>
          <w:tcPr>
            <w:tcW w:w="3795" w:type="dxa"/>
            <w:vMerge w:val="restart"/>
            <w:tcBorders>
              <w:left w:val="nil"/>
            </w:tcBorders>
            <w:vAlign w:val="center"/>
          </w:tcPr>
          <w:p w14:paraId="0BFE5FBF" w14:textId="77777777" w:rsidR="00AF1570" w:rsidRDefault="007D210D" w:rsidP="000B774E">
            <w:pPr>
              <w:jc w:val="center"/>
              <w:rPr>
                <w:rFonts w:ascii="Garamond" w:hAnsi="Garamond" w:cs="Calibri"/>
                <w:b/>
                <w:bCs/>
                <w:color w:val="000000"/>
              </w:rPr>
            </w:pPr>
            <w:r w:rsidRPr="00A157E9">
              <w:rPr>
                <w:rFonts w:ascii="Garamond" w:hAnsi="Garamond" w:cs="Calibri"/>
                <w:b/>
                <w:bCs/>
                <w:color w:val="000000"/>
              </w:rPr>
              <w:t>Bo</w:t>
            </w:r>
            <w:r w:rsidR="000B774E" w:rsidRPr="00A157E9">
              <w:rPr>
                <w:rFonts w:ascii="Garamond" w:hAnsi="Garamond" w:cs="Calibri"/>
                <w:b/>
                <w:bCs/>
                <w:color w:val="000000"/>
              </w:rPr>
              <w:t xml:space="preserve"> District</w:t>
            </w:r>
            <w:r w:rsidR="002E3369" w:rsidRPr="00A157E9">
              <w:rPr>
                <w:rFonts w:ascii="Garamond" w:hAnsi="Garamond" w:cs="Calibri"/>
                <w:b/>
                <w:bCs/>
                <w:color w:val="000000"/>
              </w:rPr>
              <w:t xml:space="preserve"> </w:t>
            </w:r>
          </w:p>
          <w:p w14:paraId="28117FCE" w14:textId="67859DAA" w:rsidR="000B774E" w:rsidRPr="00A157E9" w:rsidRDefault="002E3369" w:rsidP="000B774E">
            <w:pPr>
              <w:jc w:val="center"/>
              <w:rPr>
                <w:rFonts w:ascii="Garamond" w:hAnsi="Garamond" w:cs="Calibri"/>
                <w:b/>
                <w:bCs/>
                <w:color w:val="000000"/>
              </w:rPr>
            </w:pPr>
            <w:r w:rsidRPr="00A157E9">
              <w:rPr>
                <w:rFonts w:ascii="Garamond" w:hAnsi="Garamond" w:cs="Calibri"/>
                <w:b/>
                <w:bCs/>
                <w:color w:val="000000"/>
              </w:rPr>
              <w:t>(PermaNet</w:t>
            </w:r>
            <w:r w:rsidR="001639A7" w:rsidRPr="00A157E9">
              <w:rPr>
                <w:rFonts w:ascii="Garamond" w:eastAsia="Times New Roman" w:hAnsi="Garamond" w:cs="Times New Roman"/>
                <w:color w:val="000000"/>
                <w:lang w:eastAsia="en-GB"/>
              </w:rPr>
              <w:t xml:space="preserve">® </w:t>
            </w:r>
            <w:r w:rsidRPr="00A157E9">
              <w:rPr>
                <w:rFonts w:ascii="Garamond" w:hAnsi="Garamond" w:cs="Calibri"/>
                <w:b/>
                <w:bCs/>
                <w:color w:val="000000"/>
              </w:rPr>
              <w:t>3.0)</w:t>
            </w:r>
          </w:p>
        </w:tc>
        <w:tc>
          <w:tcPr>
            <w:tcW w:w="1342" w:type="dxa"/>
            <w:vAlign w:val="center"/>
          </w:tcPr>
          <w:p w14:paraId="4260D681" w14:textId="11C0C6F2" w:rsidR="000B774E" w:rsidRPr="00A157E9" w:rsidRDefault="000B774E" w:rsidP="00005DA0">
            <w:pPr>
              <w:jc w:val="center"/>
              <w:rPr>
                <w:rFonts w:ascii="Garamond" w:eastAsia="Calibri" w:hAnsi="Garamond" w:cs="Times New Roman"/>
              </w:rPr>
            </w:pPr>
            <w:r w:rsidRPr="00A157E9">
              <w:rPr>
                <w:rFonts w:ascii="Garamond" w:eastAsia="Calibri" w:hAnsi="Garamond" w:cs="Times New Roman"/>
              </w:rPr>
              <w:t xml:space="preserve">Base: </w:t>
            </w:r>
            <w:r w:rsidR="007D210D" w:rsidRPr="00A157E9">
              <w:rPr>
                <w:rFonts w:ascii="Garamond" w:eastAsia="Calibri" w:hAnsi="Garamond" w:cs="Times New Roman"/>
              </w:rPr>
              <w:t>6.</w:t>
            </w:r>
            <w:r w:rsidR="00920724" w:rsidRPr="00A157E9">
              <w:rPr>
                <w:rFonts w:ascii="Garamond" w:eastAsia="Calibri" w:hAnsi="Garamond" w:cs="Times New Roman"/>
              </w:rPr>
              <w:t>3</w:t>
            </w:r>
          </w:p>
        </w:tc>
        <w:tc>
          <w:tcPr>
            <w:tcW w:w="1023" w:type="dxa"/>
            <w:vAlign w:val="center"/>
          </w:tcPr>
          <w:p w14:paraId="1811F672" w14:textId="4298EF5F" w:rsidR="000B774E" w:rsidRPr="00A157E9" w:rsidRDefault="007B5A73" w:rsidP="001035D3">
            <w:pPr>
              <w:jc w:val="center"/>
              <w:rPr>
                <w:rFonts w:ascii="Garamond" w:eastAsia="Calibri" w:hAnsi="Garamond" w:cs="Times New Roman"/>
              </w:rPr>
            </w:pPr>
            <w:r w:rsidRPr="00A157E9">
              <w:rPr>
                <w:rFonts w:ascii="Garamond" w:eastAsia="Calibri" w:hAnsi="Garamond" w:cs="Times New Roman"/>
              </w:rPr>
              <w:t>0.0</w:t>
            </w:r>
          </w:p>
        </w:tc>
        <w:tc>
          <w:tcPr>
            <w:tcW w:w="1300" w:type="dxa"/>
            <w:vAlign w:val="center"/>
          </w:tcPr>
          <w:p w14:paraId="04283641" w14:textId="7F026BC0" w:rsidR="000B774E" w:rsidRPr="00A157E9" w:rsidRDefault="007B5A73" w:rsidP="001035D3">
            <w:pPr>
              <w:jc w:val="center"/>
              <w:rPr>
                <w:rFonts w:ascii="Garamond" w:eastAsia="Calibri" w:hAnsi="Garamond" w:cs="Times New Roman"/>
              </w:rPr>
            </w:pPr>
            <w:r w:rsidRPr="00A157E9">
              <w:rPr>
                <w:rFonts w:ascii="Garamond" w:eastAsia="Calibri" w:hAnsi="Garamond" w:cs="Times New Roman"/>
              </w:rPr>
              <w:t>99.1</w:t>
            </w:r>
          </w:p>
        </w:tc>
        <w:tc>
          <w:tcPr>
            <w:tcW w:w="871" w:type="dxa"/>
            <w:vAlign w:val="center"/>
          </w:tcPr>
          <w:p w14:paraId="15B60FFE" w14:textId="1FF22662" w:rsidR="000B774E" w:rsidRPr="00A157E9" w:rsidRDefault="005B464C" w:rsidP="001035D3">
            <w:pPr>
              <w:jc w:val="center"/>
              <w:rPr>
                <w:rFonts w:ascii="Garamond" w:eastAsia="Calibri" w:hAnsi="Garamond" w:cs="Times New Roman"/>
              </w:rPr>
            </w:pPr>
            <w:r w:rsidRPr="00A157E9">
              <w:rPr>
                <w:rFonts w:ascii="Garamond" w:eastAsia="Calibri" w:hAnsi="Garamond" w:cs="Times New Roman"/>
              </w:rPr>
              <w:t>53.2</w:t>
            </w:r>
          </w:p>
        </w:tc>
        <w:tc>
          <w:tcPr>
            <w:tcW w:w="820" w:type="dxa"/>
            <w:vAlign w:val="center"/>
          </w:tcPr>
          <w:p w14:paraId="0490357B" w14:textId="45E25C12" w:rsidR="000B774E" w:rsidRPr="00A157E9" w:rsidRDefault="005B464C" w:rsidP="001035D3">
            <w:pPr>
              <w:jc w:val="center"/>
              <w:rPr>
                <w:rFonts w:ascii="Garamond" w:eastAsia="Calibri" w:hAnsi="Garamond" w:cs="Times New Roman"/>
              </w:rPr>
            </w:pPr>
            <w:r w:rsidRPr="00A157E9">
              <w:rPr>
                <w:rFonts w:ascii="Garamond" w:eastAsia="Calibri" w:hAnsi="Garamond" w:cs="Times New Roman"/>
              </w:rPr>
              <w:t>76.4</w:t>
            </w:r>
          </w:p>
        </w:tc>
        <w:tc>
          <w:tcPr>
            <w:tcW w:w="1315" w:type="dxa"/>
            <w:tcBorders>
              <w:right w:val="nil"/>
            </w:tcBorders>
            <w:vAlign w:val="center"/>
          </w:tcPr>
          <w:p w14:paraId="2B60579F" w14:textId="2EE44698" w:rsidR="000B774E" w:rsidRPr="00A157E9" w:rsidRDefault="003B0335" w:rsidP="001035D3">
            <w:pPr>
              <w:jc w:val="center"/>
              <w:rPr>
                <w:rFonts w:ascii="Garamond" w:eastAsia="Calibri" w:hAnsi="Garamond" w:cs="Times New Roman"/>
              </w:rPr>
            </w:pPr>
            <w:r w:rsidRPr="00A157E9">
              <w:rPr>
                <w:rFonts w:ascii="Garamond" w:eastAsia="Calibri" w:hAnsi="Garamond" w:cs="Times New Roman"/>
              </w:rPr>
              <w:t>48.1 (roof</w:t>
            </w:r>
            <w:r w:rsidR="00C67221" w:rsidRPr="00A157E9">
              <w:rPr>
                <w:rFonts w:ascii="Garamond" w:eastAsia="Calibri" w:hAnsi="Garamond" w:cs="Times New Roman"/>
              </w:rPr>
              <w:t xml:space="preserve"> panel</w:t>
            </w:r>
            <w:r w:rsidRPr="00A157E9">
              <w:rPr>
                <w:rFonts w:ascii="Garamond" w:eastAsia="Calibri" w:hAnsi="Garamond" w:cs="Times New Roman"/>
              </w:rPr>
              <w:t>)</w:t>
            </w:r>
          </w:p>
        </w:tc>
      </w:tr>
      <w:tr w:rsidR="00767715" w:rsidRPr="005D3719" w14:paraId="49DCBE19" w14:textId="77777777" w:rsidTr="00A108E7">
        <w:trPr>
          <w:trHeight w:val="183"/>
          <w:jc w:val="center"/>
        </w:trPr>
        <w:tc>
          <w:tcPr>
            <w:tcW w:w="3795" w:type="dxa"/>
            <w:vMerge/>
            <w:tcBorders>
              <w:left w:val="nil"/>
            </w:tcBorders>
          </w:tcPr>
          <w:p w14:paraId="10309D9D" w14:textId="3D90FE80" w:rsidR="000B774E" w:rsidRPr="00A157E9" w:rsidRDefault="000B774E" w:rsidP="00840FD6">
            <w:pPr>
              <w:jc w:val="center"/>
              <w:rPr>
                <w:rFonts w:ascii="Garamond" w:eastAsia="Calibri" w:hAnsi="Garamond" w:cs="Times New Roman"/>
                <w:b/>
                <w:bCs/>
              </w:rPr>
            </w:pPr>
          </w:p>
        </w:tc>
        <w:tc>
          <w:tcPr>
            <w:tcW w:w="1342" w:type="dxa"/>
            <w:vAlign w:val="center"/>
          </w:tcPr>
          <w:p w14:paraId="341B4589" w14:textId="5DD0D6B8" w:rsidR="000B774E" w:rsidRPr="00A157E9" w:rsidRDefault="000B774E" w:rsidP="00005DA0">
            <w:pPr>
              <w:jc w:val="center"/>
              <w:rPr>
                <w:rFonts w:ascii="Garamond" w:eastAsia="Calibri" w:hAnsi="Garamond" w:cs="Times New Roman"/>
              </w:rPr>
            </w:pPr>
            <w:r w:rsidRPr="00A157E9">
              <w:rPr>
                <w:rFonts w:ascii="Garamond" w:eastAsia="Calibri" w:hAnsi="Garamond" w:cs="Times New Roman"/>
              </w:rPr>
              <w:t xml:space="preserve">12m: </w:t>
            </w:r>
            <w:r w:rsidR="0076253D" w:rsidRPr="00A157E9">
              <w:rPr>
                <w:rFonts w:ascii="Garamond" w:eastAsia="Calibri" w:hAnsi="Garamond" w:cs="Times New Roman"/>
              </w:rPr>
              <w:t>12.0</w:t>
            </w:r>
          </w:p>
        </w:tc>
        <w:tc>
          <w:tcPr>
            <w:tcW w:w="1023" w:type="dxa"/>
            <w:vAlign w:val="center"/>
          </w:tcPr>
          <w:p w14:paraId="154766C6" w14:textId="6ADFBF47" w:rsidR="000B774E" w:rsidRPr="00A157E9" w:rsidRDefault="00F90387" w:rsidP="001035D3">
            <w:pPr>
              <w:jc w:val="center"/>
              <w:rPr>
                <w:rFonts w:ascii="Garamond" w:eastAsia="Calibri" w:hAnsi="Garamond" w:cs="Times New Roman"/>
              </w:rPr>
            </w:pPr>
            <w:r w:rsidRPr="00A157E9">
              <w:rPr>
                <w:rFonts w:ascii="Garamond" w:eastAsia="Calibri" w:hAnsi="Garamond" w:cs="Times New Roman"/>
              </w:rPr>
              <w:t>3.1</w:t>
            </w:r>
          </w:p>
        </w:tc>
        <w:tc>
          <w:tcPr>
            <w:tcW w:w="1300" w:type="dxa"/>
            <w:vAlign w:val="center"/>
          </w:tcPr>
          <w:p w14:paraId="6F3E70C6" w14:textId="6EAA1637" w:rsidR="000B774E" w:rsidRPr="00A157E9" w:rsidRDefault="00F90387" w:rsidP="001035D3">
            <w:pPr>
              <w:jc w:val="center"/>
              <w:rPr>
                <w:rFonts w:ascii="Garamond" w:eastAsia="Calibri" w:hAnsi="Garamond" w:cs="Times New Roman"/>
              </w:rPr>
            </w:pPr>
            <w:r w:rsidRPr="00A157E9">
              <w:rPr>
                <w:rFonts w:ascii="Garamond" w:eastAsia="Calibri" w:hAnsi="Garamond" w:cs="Times New Roman"/>
              </w:rPr>
              <w:t>98.</w:t>
            </w:r>
            <w:r w:rsidR="00E642E1">
              <w:rPr>
                <w:rFonts w:ascii="Garamond" w:eastAsia="Calibri" w:hAnsi="Garamond" w:cs="Times New Roman"/>
              </w:rPr>
              <w:t>5</w:t>
            </w:r>
          </w:p>
        </w:tc>
        <w:tc>
          <w:tcPr>
            <w:tcW w:w="871" w:type="dxa"/>
            <w:vAlign w:val="center"/>
          </w:tcPr>
          <w:p w14:paraId="49795AA2" w14:textId="38F97A5B" w:rsidR="000B774E" w:rsidRPr="00A157E9" w:rsidRDefault="00254F6C" w:rsidP="001035D3">
            <w:pPr>
              <w:jc w:val="center"/>
              <w:rPr>
                <w:rFonts w:ascii="Garamond" w:eastAsia="Calibri" w:hAnsi="Garamond" w:cs="Times New Roman"/>
              </w:rPr>
            </w:pPr>
            <w:r w:rsidRPr="00A157E9">
              <w:rPr>
                <w:rFonts w:ascii="Garamond" w:eastAsia="Calibri" w:hAnsi="Garamond" w:cs="Times New Roman"/>
              </w:rPr>
              <w:t>55.3</w:t>
            </w:r>
          </w:p>
        </w:tc>
        <w:tc>
          <w:tcPr>
            <w:tcW w:w="820" w:type="dxa"/>
            <w:vAlign w:val="center"/>
          </w:tcPr>
          <w:p w14:paraId="4F96D8AF" w14:textId="7B0BA6B7" w:rsidR="000B774E" w:rsidRPr="00A157E9" w:rsidRDefault="00254F6C" w:rsidP="001035D3">
            <w:pPr>
              <w:jc w:val="center"/>
              <w:rPr>
                <w:rFonts w:ascii="Garamond" w:eastAsia="Calibri" w:hAnsi="Garamond" w:cs="Times New Roman"/>
              </w:rPr>
            </w:pPr>
            <w:r w:rsidRPr="00A157E9">
              <w:rPr>
                <w:rFonts w:ascii="Garamond" w:eastAsia="Calibri" w:hAnsi="Garamond" w:cs="Times New Roman"/>
              </w:rPr>
              <w:t>69.4</w:t>
            </w:r>
          </w:p>
        </w:tc>
        <w:tc>
          <w:tcPr>
            <w:tcW w:w="1315" w:type="dxa"/>
            <w:tcBorders>
              <w:right w:val="nil"/>
            </w:tcBorders>
            <w:vAlign w:val="center"/>
          </w:tcPr>
          <w:p w14:paraId="690397A0" w14:textId="5A102BB2" w:rsidR="000B774E" w:rsidRPr="00A157E9" w:rsidRDefault="004F42E3" w:rsidP="001035D3">
            <w:pPr>
              <w:jc w:val="center"/>
              <w:rPr>
                <w:rFonts w:ascii="Garamond" w:eastAsia="Calibri" w:hAnsi="Garamond" w:cs="Times New Roman"/>
              </w:rPr>
            </w:pPr>
            <w:r w:rsidRPr="00A157E9">
              <w:rPr>
                <w:rFonts w:ascii="Garamond" w:eastAsia="Calibri" w:hAnsi="Garamond" w:cs="Times New Roman"/>
              </w:rPr>
              <w:t xml:space="preserve">39.0 (roof </w:t>
            </w:r>
            <w:r w:rsidR="00767715" w:rsidRPr="00A157E9">
              <w:rPr>
                <w:rFonts w:ascii="Garamond" w:eastAsia="Calibri" w:hAnsi="Garamond" w:cs="Times New Roman"/>
              </w:rPr>
              <w:t>p</w:t>
            </w:r>
            <w:r w:rsidRPr="00A157E9">
              <w:rPr>
                <w:rFonts w:ascii="Garamond" w:eastAsia="Calibri" w:hAnsi="Garamond" w:cs="Times New Roman"/>
              </w:rPr>
              <w:t>anel)</w:t>
            </w:r>
          </w:p>
        </w:tc>
      </w:tr>
      <w:tr w:rsidR="00767715" w:rsidRPr="005D3719" w14:paraId="0BA188EE" w14:textId="77777777" w:rsidTr="00A108E7">
        <w:trPr>
          <w:trHeight w:val="207"/>
          <w:jc w:val="center"/>
        </w:trPr>
        <w:tc>
          <w:tcPr>
            <w:tcW w:w="3795" w:type="dxa"/>
            <w:vMerge/>
            <w:tcBorders>
              <w:left w:val="nil"/>
            </w:tcBorders>
          </w:tcPr>
          <w:p w14:paraId="3475B148" w14:textId="77777777" w:rsidR="000B774E" w:rsidRPr="00A157E9" w:rsidRDefault="000B774E" w:rsidP="00840FD6">
            <w:pPr>
              <w:jc w:val="center"/>
              <w:rPr>
                <w:rFonts w:ascii="Garamond" w:eastAsia="Calibri" w:hAnsi="Garamond" w:cs="Times New Roman"/>
                <w:b/>
                <w:bCs/>
              </w:rPr>
            </w:pPr>
          </w:p>
        </w:tc>
        <w:tc>
          <w:tcPr>
            <w:tcW w:w="1342" w:type="dxa"/>
            <w:vAlign w:val="center"/>
          </w:tcPr>
          <w:p w14:paraId="221ED5B9" w14:textId="33EB44C2" w:rsidR="000B774E" w:rsidRPr="00A157E9" w:rsidRDefault="000B774E" w:rsidP="00005DA0">
            <w:pPr>
              <w:jc w:val="center"/>
              <w:rPr>
                <w:rFonts w:ascii="Garamond" w:eastAsia="Calibri" w:hAnsi="Garamond" w:cs="Times New Roman"/>
              </w:rPr>
            </w:pPr>
            <w:r w:rsidRPr="00A157E9">
              <w:rPr>
                <w:rFonts w:ascii="Garamond" w:eastAsia="Calibri" w:hAnsi="Garamond" w:cs="Times New Roman"/>
              </w:rPr>
              <w:t xml:space="preserve">24m: </w:t>
            </w:r>
            <w:r w:rsidR="00DE4235">
              <w:rPr>
                <w:rFonts w:ascii="Garamond" w:eastAsia="Calibri" w:hAnsi="Garamond" w:cs="Times New Roman"/>
              </w:rPr>
              <w:t>23.0</w:t>
            </w:r>
          </w:p>
        </w:tc>
        <w:tc>
          <w:tcPr>
            <w:tcW w:w="1023" w:type="dxa"/>
            <w:vAlign w:val="center"/>
          </w:tcPr>
          <w:p w14:paraId="13F9E763" w14:textId="23307C51" w:rsidR="000B774E" w:rsidRPr="00A157E9" w:rsidRDefault="00B6137B" w:rsidP="001035D3">
            <w:pPr>
              <w:jc w:val="center"/>
              <w:rPr>
                <w:rFonts w:ascii="Garamond" w:eastAsia="Calibri" w:hAnsi="Garamond" w:cs="Times New Roman"/>
              </w:rPr>
            </w:pPr>
            <w:r w:rsidRPr="00A157E9">
              <w:rPr>
                <w:rFonts w:ascii="Garamond" w:eastAsia="Calibri" w:hAnsi="Garamond" w:cs="Times New Roman"/>
              </w:rPr>
              <w:t>6.1</w:t>
            </w:r>
          </w:p>
        </w:tc>
        <w:tc>
          <w:tcPr>
            <w:tcW w:w="1300" w:type="dxa"/>
            <w:vAlign w:val="center"/>
          </w:tcPr>
          <w:p w14:paraId="752E77E2" w14:textId="3EE963AB" w:rsidR="000B774E" w:rsidRPr="00A157E9" w:rsidRDefault="00DA1F79" w:rsidP="001035D3">
            <w:pPr>
              <w:jc w:val="center"/>
              <w:rPr>
                <w:rFonts w:ascii="Garamond" w:eastAsia="Calibri" w:hAnsi="Garamond" w:cs="Times New Roman"/>
              </w:rPr>
            </w:pPr>
            <w:r w:rsidRPr="00A157E9">
              <w:rPr>
                <w:rFonts w:ascii="Garamond" w:eastAsia="Calibri" w:hAnsi="Garamond" w:cs="Times New Roman"/>
              </w:rPr>
              <w:t>92.6</w:t>
            </w:r>
          </w:p>
        </w:tc>
        <w:tc>
          <w:tcPr>
            <w:tcW w:w="871" w:type="dxa"/>
            <w:vAlign w:val="center"/>
          </w:tcPr>
          <w:p w14:paraId="12BA1EC7" w14:textId="4FF48534" w:rsidR="000B774E" w:rsidRPr="00A157E9" w:rsidRDefault="00AE5E68" w:rsidP="001035D3">
            <w:pPr>
              <w:jc w:val="center"/>
              <w:rPr>
                <w:rFonts w:ascii="Garamond" w:eastAsia="Calibri" w:hAnsi="Garamond" w:cs="Times New Roman"/>
              </w:rPr>
            </w:pPr>
            <w:r w:rsidRPr="00A157E9">
              <w:rPr>
                <w:rFonts w:ascii="Garamond" w:eastAsia="Calibri" w:hAnsi="Garamond" w:cs="Times New Roman"/>
              </w:rPr>
              <w:t>61.5</w:t>
            </w:r>
          </w:p>
        </w:tc>
        <w:tc>
          <w:tcPr>
            <w:tcW w:w="820" w:type="dxa"/>
            <w:vAlign w:val="center"/>
          </w:tcPr>
          <w:p w14:paraId="093B6D92" w14:textId="101D12C4" w:rsidR="000B774E" w:rsidRPr="00A157E9" w:rsidRDefault="00ED5A32" w:rsidP="001035D3">
            <w:pPr>
              <w:jc w:val="center"/>
              <w:rPr>
                <w:rFonts w:ascii="Garamond" w:eastAsia="Calibri" w:hAnsi="Garamond" w:cs="Times New Roman"/>
              </w:rPr>
            </w:pPr>
            <w:r w:rsidRPr="00A157E9">
              <w:rPr>
                <w:rFonts w:ascii="Garamond" w:eastAsia="Calibri" w:hAnsi="Garamond" w:cs="Times New Roman"/>
              </w:rPr>
              <w:t>73.3</w:t>
            </w:r>
          </w:p>
        </w:tc>
        <w:tc>
          <w:tcPr>
            <w:tcW w:w="1315" w:type="dxa"/>
            <w:tcBorders>
              <w:right w:val="nil"/>
            </w:tcBorders>
            <w:vAlign w:val="center"/>
          </w:tcPr>
          <w:p w14:paraId="47E73322" w14:textId="7CFE0CAB" w:rsidR="000B774E" w:rsidRPr="00A157E9" w:rsidRDefault="00415A71" w:rsidP="001035D3">
            <w:pPr>
              <w:jc w:val="center"/>
              <w:rPr>
                <w:rFonts w:ascii="Garamond" w:eastAsia="Calibri" w:hAnsi="Garamond" w:cs="Times New Roman"/>
              </w:rPr>
            </w:pPr>
            <w:r w:rsidRPr="00A157E9">
              <w:rPr>
                <w:rFonts w:ascii="Garamond" w:eastAsia="Calibri" w:hAnsi="Garamond" w:cs="Times New Roman"/>
              </w:rPr>
              <w:t>9.1</w:t>
            </w:r>
            <w:r w:rsidR="00F12F83">
              <w:rPr>
                <w:rFonts w:ascii="Garamond" w:eastAsia="Calibri" w:hAnsi="Garamond" w:cs="Times New Roman"/>
              </w:rPr>
              <w:t xml:space="preserve"> </w:t>
            </w:r>
            <w:r w:rsidRPr="00A157E9">
              <w:rPr>
                <w:rFonts w:ascii="Garamond" w:eastAsia="Calibri" w:hAnsi="Garamond" w:cs="Times New Roman"/>
              </w:rPr>
              <w:t>(roof panel)</w:t>
            </w:r>
          </w:p>
        </w:tc>
      </w:tr>
      <w:tr w:rsidR="00767715" w:rsidRPr="005D3719" w14:paraId="0A19B5BC" w14:textId="77777777" w:rsidTr="00A108E7">
        <w:trPr>
          <w:trHeight w:val="207"/>
          <w:jc w:val="center"/>
        </w:trPr>
        <w:tc>
          <w:tcPr>
            <w:tcW w:w="3795" w:type="dxa"/>
            <w:vMerge/>
            <w:tcBorders>
              <w:left w:val="nil"/>
            </w:tcBorders>
          </w:tcPr>
          <w:p w14:paraId="4F0EC350" w14:textId="77777777" w:rsidR="000B774E" w:rsidRPr="00A157E9" w:rsidRDefault="000B774E" w:rsidP="00840FD6">
            <w:pPr>
              <w:jc w:val="center"/>
              <w:rPr>
                <w:rFonts w:ascii="Garamond" w:eastAsia="Calibri" w:hAnsi="Garamond" w:cs="Times New Roman"/>
                <w:b/>
                <w:bCs/>
              </w:rPr>
            </w:pPr>
          </w:p>
        </w:tc>
        <w:tc>
          <w:tcPr>
            <w:tcW w:w="1342" w:type="dxa"/>
            <w:shd w:val="clear" w:color="auto" w:fill="auto"/>
            <w:vAlign w:val="center"/>
          </w:tcPr>
          <w:p w14:paraId="0467BE64" w14:textId="0FAF5171" w:rsidR="000B774E" w:rsidRPr="007B5D0F" w:rsidRDefault="000B774E" w:rsidP="00005DA0">
            <w:pPr>
              <w:jc w:val="center"/>
              <w:rPr>
                <w:rFonts w:ascii="Garamond" w:eastAsia="Calibri" w:hAnsi="Garamond" w:cs="Times New Roman"/>
              </w:rPr>
            </w:pPr>
            <w:r w:rsidRPr="007B5D0F">
              <w:rPr>
                <w:rFonts w:ascii="Garamond" w:eastAsia="Calibri" w:hAnsi="Garamond" w:cs="Times New Roman"/>
              </w:rPr>
              <w:t xml:space="preserve">36m: </w:t>
            </w:r>
            <w:r w:rsidR="008E174A" w:rsidRPr="007B5D0F">
              <w:rPr>
                <w:rFonts w:ascii="Garamond" w:eastAsia="Calibri" w:hAnsi="Garamond" w:cs="Times New Roman"/>
              </w:rPr>
              <w:t>34</w:t>
            </w:r>
            <w:r w:rsidR="007B5D0F" w:rsidRPr="007B5D0F">
              <w:rPr>
                <w:rFonts w:ascii="Garamond" w:eastAsia="Calibri" w:hAnsi="Garamond" w:cs="Times New Roman"/>
              </w:rPr>
              <w:t>.0</w:t>
            </w:r>
          </w:p>
        </w:tc>
        <w:tc>
          <w:tcPr>
            <w:tcW w:w="1023" w:type="dxa"/>
            <w:shd w:val="clear" w:color="auto" w:fill="auto"/>
            <w:vAlign w:val="center"/>
          </w:tcPr>
          <w:p w14:paraId="1AFFAC24" w14:textId="0C9AA4F0" w:rsidR="000B774E" w:rsidRPr="007B5D0F" w:rsidRDefault="006167A9" w:rsidP="001035D3">
            <w:pPr>
              <w:jc w:val="center"/>
              <w:rPr>
                <w:rFonts w:ascii="Garamond" w:eastAsia="Calibri" w:hAnsi="Garamond" w:cs="Times New Roman"/>
              </w:rPr>
            </w:pPr>
            <w:r w:rsidRPr="007B5D0F">
              <w:rPr>
                <w:rFonts w:ascii="Garamond" w:eastAsia="Calibri" w:hAnsi="Garamond" w:cs="Times New Roman"/>
              </w:rPr>
              <w:t>21.4</w:t>
            </w:r>
          </w:p>
        </w:tc>
        <w:tc>
          <w:tcPr>
            <w:tcW w:w="1300" w:type="dxa"/>
            <w:shd w:val="clear" w:color="auto" w:fill="auto"/>
            <w:vAlign w:val="center"/>
          </w:tcPr>
          <w:p w14:paraId="5D7BA230" w14:textId="0C41E3F8" w:rsidR="000B774E" w:rsidRPr="007B5D0F" w:rsidRDefault="000F1199" w:rsidP="001035D3">
            <w:pPr>
              <w:jc w:val="center"/>
              <w:rPr>
                <w:rFonts w:ascii="Garamond" w:eastAsia="Calibri" w:hAnsi="Garamond" w:cs="Times New Roman"/>
              </w:rPr>
            </w:pPr>
            <w:r>
              <w:rPr>
                <w:rFonts w:ascii="Garamond" w:eastAsia="Calibri" w:hAnsi="Garamond" w:cs="Times New Roman"/>
              </w:rPr>
              <w:t>85.</w:t>
            </w:r>
            <w:r w:rsidR="0077752F">
              <w:rPr>
                <w:rFonts w:ascii="Garamond" w:eastAsia="Calibri" w:hAnsi="Garamond" w:cs="Times New Roman"/>
              </w:rPr>
              <w:t>5</w:t>
            </w:r>
          </w:p>
        </w:tc>
        <w:tc>
          <w:tcPr>
            <w:tcW w:w="871" w:type="dxa"/>
            <w:shd w:val="clear" w:color="auto" w:fill="auto"/>
            <w:vAlign w:val="center"/>
          </w:tcPr>
          <w:p w14:paraId="6B0A05B8" w14:textId="74217BF3" w:rsidR="000B774E" w:rsidRPr="007B5D0F" w:rsidRDefault="006542D7" w:rsidP="001035D3">
            <w:pPr>
              <w:jc w:val="center"/>
              <w:rPr>
                <w:rFonts w:ascii="Garamond" w:eastAsia="Calibri" w:hAnsi="Garamond" w:cs="Times New Roman"/>
              </w:rPr>
            </w:pPr>
            <w:r>
              <w:rPr>
                <w:rFonts w:ascii="Garamond" w:eastAsia="Calibri" w:hAnsi="Garamond" w:cs="Times New Roman"/>
              </w:rPr>
              <w:t>73.4</w:t>
            </w:r>
          </w:p>
        </w:tc>
        <w:tc>
          <w:tcPr>
            <w:tcW w:w="820" w:type="dxa"/>
            <w:shd w:val="clear" w:color="auto" w:fill="auto"/>
            <w:vAlign w:val="center"/>
          </w:tcPr>
          <w:p w14:paraId="7A8A4E77" w14:textId="3F124ED5" w:rsidR="000B774E" w:rsidRPr="007B5D0F" w:rsidRDefault="00D66226" w:rsidP="001035D3">
            <w:pPr>
              <w:jc w:val="center"/>
              <w:rPr>
                <w:rFonts w:ascii="Garamond" w:eastAsia="Calibri" w:hAnsi="Garamond" w:cs="Times New Roman"/>
              </w:rPr>
            </w:pPr>
            <w:r>
              <w:rPr>
                <w:rFonts w:ascii="Garamond" w:eastAsia="Calibri" w:hAnsi="Garamond" w:cs="Times New Roman"/>
              </w:rPr>
              <w:t>91.3</w:t>
            </w:r>
          </w:p>
        </w:tc>
        <w:tc>
          <w:tcPr>
            <w:tcW w:w="1315" w:type="dxa"/>
            <w:tcBorders>
              <w:right w:val="nil"/>
            </w:tcBorders>
            <w:shd w:val="clear" w:color="auto" w:fill="FFFFFF" w:themeFill="background1"/>
            <w:vAlign w:val="center"/>
          </w:tcPr>
          <w:p w14:paraId="26F1175B" w14:textId="02C7B095" w:rsidR="000B774E" w:rsidRPr="00A157E9" w:rsidRDefault="00F12F83" w:rsidP="001035D3">
            <w:pPr>
              <w:jc w:val="center"/>
              <w:rPr>
                <w:rFonts w:ascii="Garamond" w:eastAsia="Calibri" w:hAnsi="Garamond" w:cs="Times New Roman"/>
              </w:rPr>
            </w:pPr>
            <w:r w:rsidRPr="00CB2B52">
              <w:rPr>
                <w:rFonts w:ascii="Garamond" w:eastAsia="Calibri" w:hAnsi="Garamond" w:cs="Times New Roman"/>
              </w:rPr>
              <w:t xml:space="preserve">12.8 </w:t>
            </w:r>
            <w:r w:rsidR="0095285D" w:rsidRPr="00CB2B52">
              <w:rPr>
                <w:rFonts w:ascii="Garamond" w:eastAsia="Calibri" w:hAnsi="Garamond" w:cs="Times New Roman"/>
              </w:rPr>
              <w:t>(roof panel)</w:t>
            </w:r>
          </w:p>
        </w:tc>
      </w:tr>
      <w:tr w:rsidR="00767715" w:rsidRPr="005D3719" w14:paraId="5D58AFD0" w14:textId="77777777" w:rsidTr="00A108E7">
        <w:trPr>
          <w:trHeight w:val="264"/>
          <w:jc w:val="center"/>
        </w:trPr>
        <w:tc>
          <w:tcPr>
            <w:tcW w:w="3795" w:type="dxa"/>
            <w:vMerge w:val="restart"/>
            <w:tcBorders>
              <w:left w:val="nil"/>
            </w:tcBorders>
            <w:vAlign w:val="center"/>
          </w:tcPr>
          <w:p w14:paraId="68DB1225" w14:textId="77777777" w:rsidR="000B774E" w:rsidRPr="00A157E9" w:rsidRDefault="00CA7227" w:rsidP="000B774E">
            <w:pPr>
              <w:jc w:val="center"/>
              <w:rPr>
                <w:rFonts w:ascii="Garamond" w:hAnsi="Garamond" w:cs="Calibri"/>
                <w:b/>
                <w:bCs/>
                <w:color w:val="000000"/>
              </w:rPr>
            </w:pPr>
            <w:r w:rsidRPr="00A157E9">
              <w:rPr>
                <w:rFonts w:ascii="Garamond" w:hAnsi="Garamond" w:cs="Calibri"/>
                <w:b/>
                <w:bCs/>
                <w:color w:val="000000"/>
              </w:rPr>
              <w:t xml:space="preserve">Moyamba </w:t>
            </w:r>
            <w:r w:rsidR="000B774E" w:rsidRPr="00A157E9">
              <w:rPr>
                <w:rFonts w:ascii="Garamond" w:hAnsi="Garamond" w:cs="Calibri"/>
                <w:b/>
                <w:bCs/>
                <w:color w:val="000000"/>
              </w:rPr>
              <w:t>District</w:t>
            </w:r>
          </w:p>
          <w:p w14:paraId="128A35D1" w14:textId="0FC5F2C0" w:rsidR="002E3369" w:rsidRPr="00A157E9" w:rsidRDefault="002E3369" w:rsidP="000B774E">
            <w:pPr>
              <w:jc w:val="center"/>
              <w:rPr>
                <w:rFonts w:ascii="Garamond" w:hAnsi="Garamond" w:cs="Calibri"/>
                <w:b/>
                <w:bCs/>
                <w:color w:val="000000"/>
              </w:rPr>
            </w:pPr>
            <w:r w:rsidRPr="00A157E9">
              <w:rPr>
                <w:rFonts w:ascii="Garamond" w:hAnsi="Garamond" w:cs="Calibri"/>
                <w:b/>
                <w:bCs/>
                <w:color w:val="000000"/>
              </w:rPr>
              <w:t>(Olyset</w:t>
            </w:r>
            <w:r w:rsidR="001639A7" w:rsidRPr="00A157E9">
              <w:rPr>
                <w:rFonts w:ascii="Garamond" w:eastAsia="Times New Roman" w:hAnsi="Garamond" w:cs="Times New Roman"/>
                <w:color w:val="000000"/>
                <w:lang w:eastAsia="en-GB"/>
              </w:rPr>
              <w:t xml:space="preserve">® </w:t>
            </w:r>
            <w:r w:rsidRPr="00A157E9">
              <w:rPr>
                <w:rFonts w:ascii="Garamond" w:hAnsi="Garamond" w:cs="Calibri"/>
                <w:b/>
                <w:bCs/>
                <w:color w:val="000000"/>
              </w:rPr>
              <w:t>Plus)</w:t>
            </w:r>
          </w:p>
        </w:tc>
        <w:tc>
          <w:tcPr>
            <w:tcW w:w="1342" w:type="dxa"/>
            <w:vAlign w:val="center"/>
          </w:tcPr>
          <w:p w14:paraId="5B3F3D7C" w14:textId="787BA1F4" w:rsidR="000B774E" w:rsidRPr="00A157E9" w:rsidRDefault="000B774E" w:rsidP="00005DA0">
            <w:pPr>
              <w:jc w:val="center"/>
              <w:rPr>
                <w:rFonts w:ascii="Garamond" w:eastAsia="Calibri" w:hAnsi="Garamond" w:cs="Times New Roman"/>
              </w:rPr>
            </w:pPr>
            <w:r w:rsidRPr="00A157E9">
              <w:rPr>
                <w:rFonts w:ascii="Garamond" w:eastAsia="Calibri" w:hAnsi="Garamond" w:cs="Times New Roman"/>
              </w:rPr>
              <w:t xml:space="preserve">Base: </w:t>
            </w:r>
            <w:r w:rsidR="0039263B" w:rsidRPr="00A157E9">
              <w:rPr>
                <w:rFonts w:ascii="Garamond" w:eastAsia="Calibri" w:hAnsi="Garamond" w:cs="Times New Roman"/>
              </w:rPr>
              <w:t>6.3</w:t>
            </w:r>
          </w:p>
        </w:tc>
        <w:tc>
          <w:tcPr>
            <w:tcW w:w="1023" w:type="dxa"/>
            <w:vAlign w:val="center"/>
          </w:tcPr>
          <w:p w14:paraId="24269E7B" w14:textId="1A912316" w:rsidR="000B774E" w:rsidRPr="00A157E9" w:rsidRDefault="007B5A73" w:rsidP="001035D3">
            <w:pPr>
              <w:jc w:val="center"/>
              <w:rPr>
                <w:rFonts w:ascii="Garamond" w:eastAsia="Calibri" w:hAnsi="Garamond" w:cs="Times New Roman"/>
              </w:rPr>
            </w:pPr>
            <w:r w:rsidRPr="00A157E9">
              <w:rPr>
                <w:rFonts w:ascii="Garamond" w:eastAsia="Calibri" w:hAnsi="Garamond" w:cs="Times New Roman"/>
              </w:rPr>
              <w:t>1.0</w:t>
            </w:r>
          </w:p>
        </w:tc>
        <w:tc>
          <w:tcPr>
            <w:tcW w:w="1300" w:type="dxa"/>
            <w:vAlign w:val="center"/>
          </w:tcPr>
          <w:p w14:paraId="789AA5C1" w14:textId="3B832DD8" w:rsidR="000B774E" w:rsidRPr="00A157E9" w:rsidRDefault="005B464C" w:rsidP="001035D3">
            <w:pPr>
              <w:jc w:val="center"/>
              <w:rPr>
                <w:rFonts w:ascii="Garamond" w:eastAsia="Calibri" w:hAnsi="Garamond" w:cs="Times New Roman"/>
              </w:rPr>
            </w:pPr>
            <w:r w:rsidRPr="00A157E9">
              <w:rPr>
                <w:rFonts w:ascii="Garamond" w:eastAsia="Calibri" w:hAnsi="Garamond" w:cs="Times New Roman"/>
              </w:rPr>
              <w:t>91.3</w:t>
            </w:r>
          </w:p>
        </w:tc>
        <w:tc>
          <w:tcPr>
            <w:tcW w:w="871" w:type="dxa"/>
            <w:vAlign w:val="center"/>
          </w:tcPr>
          <w:p w14:paraId="5FD5CB7B" w14:textId="639F0F32" w:rsidR="000B774E" w:rsidRPr="00A157E9" w:rsidRDefault="00C452BC" w:rsidP="001035D3">
            <w:pPr>
              <w:jc w:val="center"/>
              <w:rPr>
                <w:rFonts w:ascii="Garamond" w:eastAsia="Calibri" w:hAnsi="Garamond" w:cs="Times New Roman"/>
              </w:rPr>
            </w:pPr>
            <w:r w:rsidRPr="00A157E9">
              <w:rPr>
                <w:rFonts w:ascii="Garamond" w:eastAsia="Calibri" w:hAnsi="Garamond" w:cs="Times New Roman"/>
              </w:rPr>
              <w:t>53.0</w:t>
            </w:r>
          </w:p>
        </w:tc>
        <w:tc>
          <w:tcPr>
            <w:tcW w:w="820" w:type="dxa"/>
            <w:vAlign w:val="center"/>
          </w:tcPr>
          <w:p w14:paraId="27EC1CF4" w14:textId="7315BF5A" w:rsidR="000B774E" w:rsidRPr="00A157E9" w:rsidRDefault="00C452BC" w:rsidP="001035D3">
            <w:pPr>
              <w:jc w:val="center"/>
              <w:rPr>
                <w:rFonts w:ascii="Garamond" w:eastAsia="Calibri" w:hAnsi="Garamond" w:cs="Times New Roman"/>
              </w:rPr>
            </w:pPr>
            <w:r w:rsidRPr="00A157E9">
              <w:rPr>
                <w:rFonts w:ascii="Garamond" w:eastAsia="Calibri" w:hAnsi="Garamond" w:cs="Times New Roman"/>
              </w:rPr>
              <w:t>74.7</w:t>
            </w:r>
          </w:p>
        </w:tc>
        <w:tc>
          <w:tcPr>
            <w:tcW w:w="1315" w:type="dxa"/>
            <w:tcBorders>
              <w:right w:val="nil"/>
            </w:tcBorders>
            <w:vAlign w:val="center"/>
          </w:tcPr>
          <w:p w14:paraId="281F8C5E" w14:textId="77333050" w:rsidR="000B774E" w:rsidRPr="00A157E9" w:rsidRDefault="009556C1" w:rsidP="001035D3">
            <w:pPr>
              <w:jc w:val="center"/>
              <w:rPr>
                <w:rFonts w:ascii="Garamond" w:eastAsia="Calibri" w:hAnsi="Garamond" w:cs="Times New Roman"/>
              </w:rPr>
            </w:pPr>
            <w:r>
              <w:rPr>
                <w:rFonts w:ascii="Garamond" w:eastAsia="Calibri" w:hAnsi="Garamond" w:cs="Times New Roman"/>
              </w:rPr>
              <w:t>15.9</w:t>
            </w:r>
            <w:r w:rsidR="00C67221" w:rsidRPr="00A157E9">
              <w:rPr>
                <w:rFonts w:ascii="Garamond" w:eastAsia="Calibri" w:hAnsi="Garamond" w:cs="Times New Roman"/>
              </w:rPr>
              <w:t xml:space="preserve"> (all panels)</w:t>
            </w:r>
          </w:p>
        </w:tc>
      </w:tr>
      <w:tr w:rsidR="00767715" w:rsidRPr="005D3719" w14:paraId="767F1C0B" w14:textId="77777777" w:rsidTr="00A108E7">
        <w:trPr>
          <w:trHeight w:val="264"/>
          <w:jc w:val="center"/>
        </w:trPr>
        <w:tc>
          <w:tcPr>
            <w:tcW w:w="3795" w:type="dxa"/>
            <w:vMerge/>
            <w:tcBorders>
              <w:left w:val="nil"/>
            </w:tcBorders>
          </w:tcPr>
          <w:p w14:paraId="175D9F34" w14:textId="73B55E3C" w:rsidR="000B774E" w:rsidRPr="00A157E9" w:rsidRDefault="000B774E" w:rsidP="00840FD6">
            <w:pPr>
              <w:jc w:val="center"/>
              <w:rPr>
                <w:rFonts w:ascii="Garamond" w:eastAsia="Calibri" w:hAnsi="Garamond" w:cs="Times New Roman"/>
                <w:b/>
                <w:bCs/>
              </w:rPr>
            </w:pPr>
          </w:p>
        </w:tc>
        <w:tc>
          <w:tcPr>
            <w:tcW w:w="1342" w:type="dxa"/>
            <w:vAlign w:val="center"/>
          </w:tcPr>
          <w:p w14:paraId="7DB14050" w14:textId="320C6B34" w:rsidR="000B774E" w:rsidRPr="00A157E9" w:rsidRDefault="000B774E" w:rsidP="00005DA0">
            <w:pPr>
              <w:jc w:val="center"/>
              <w:rPr>
                <w:rFonts w:ascii="Garamond" w:eastAsia="Calibri" w:hAnsi="Garamond" w:cs="Times New Roman"/>
              </w:rPr>
            </w:pPr>
            <w:r w:rsidRPr="00A157E9">
              <w:rPr>
                <w:rFonts w:ascii="Garamond" w:eastAsia="Calibri" w:hAnsi="Garamond" w:cs="Times New Roman"/>
              </w:rPr>
              <w:t xml:space="preserve">12m: </w:t>
            </w:r>
            <w:r w:rsidR="00BF06A2" w:rsidRPr="00A157E9">
              <w:rPr>
                <w:rFonts w:ascii="Garamond" w:eastAsia="Calibri" w:hAnsi="Garamond" w:cs="Times New Roman"/>
              </w:rPr>
              <w:t>12.0</w:t>
            </w:r>
          </w:p>
        </w:tc>
        <w:tc>
          <w:tcPr>
            <w:tcW w:w="1023" w:type="dxa"/>
            <w:vAlign w:val="center"/>
          </w:tcPr>
          <w:p w14:paraId="13FD46A2" w14:textId="16144AEA" w:rsidR="000B774E" w:rsidRPr="00A157E9" w:rsidRDefault="00B132EC" w:rsidP="001035D3">
            <w:pPr>
              <w:jc w:val="center"/>
              <w:rPr>
                <w:rFonts w:ascii="Garamond" w:eastAsia="Calibri" w:hAnsi="Garamond" w:cs="Times New Roman"/>
              </w:rPr>
            </w:pPr>
            <w:r w:rsidRPr="00A157E9">
              <w:rPr>
                <w:rFonts w:ascii="Garamond" w:eastAsia="Calibri" w:hAnsi="Garamond" w:cs="Times New Roman"/>
              </w:rPr>
              <w:t>2.8</w:t>
            </w:r>
          </w:p>
        </w:tc>
        <w:tc>
          <w:tcPr>
            <w:tcW w:w="1300" w:type="dxa"/>
            <w:vAlign w:val="center"/>
          </w:tcPr>
          <w:p w14:paraId="768B7B35" w14:textId="0E23281B" w:rsidR="000B774E" w:rsidRPr="00A157E9" w:rsidRDefault="00B132EC" w:rsidP="001035D3">
            <w:pPr>
              <w:jc w:val="center"/>
              <w:rPr>
                <w:rFonts w:ascii="Garamond" w:eastAsia="Calibri" w:hAnsi="Garamond" w:cs="Times New Roman"/>
              </w:rPr>
            </w:pPr>
            <w:r w:rsidRPr="00A157E9">
              <w:rPr>
                <w:rFonts w:ascii="Garamond" w:eastAsia="Calibri" w:hAnsi="Garamond" w:cs="Times New Roman"/>
              </w:rPr>
              <w:t>86.</w:t>
            </w:r>
            <w:r w:rsidR="00E642E1">
              <w:rPr>
                <w:rFonts w:ascii="Garamond" w:eastAsia="Calibri" w:hAnsi="Garamond" w:cs="Times New Roman"/>
              </w:rPr>
              <w:t>9</w:t>
            </w:r>
          </w:p>
        </w:tc>
        <w:tc>
          <w:tcPr>
            <w:tcW w:w="871" w:type="dxa"/>
            <w:vAlign w:val="center"/>
          </w:tcPr>
          <w:p w14:paraId="60028F99" w14:textId="3DA64E96" w:rsidR="000B774E" w:rsidRPr="00A157E9" w:rsidRDefault="00B132EC" w:rsidP="001035D3">
            <w:pPr>
              <w:jc w:val="center"/>
              <w:rPr>
                <w:rFonts w:ascii="Garamond" w:eastAsia="Calibri" w:hAnsi="Garamond" w:cs="Times New Roman"/>
              </w:rPr>
            </w:pPr>
            <w:r w:rsidRPr="00A157E9">
              <w:rPr>
                <w:rFonts w:ascii="Garamond" w:eastAsia="Calibri" w:hAnsi="Garamond" w:cs="Times New Roman"/>
              </w:rPr>
              <w:t>60.1</w:t>
            </w:r>
          </w:p>
        </w:tc>
        <w:tc>
          <w:tcPr>
            <w:tcW w:w="820" w:type="dxa"/>
            <w:vAlign w:val="center"/>
          </w:tcPr>
          <w:p w14:paraId="5D4BB76C" w14:textId="252D3A8C" w:rsidR="000B774E" w:rsidRPr="00A157E9" w:rsidRDefault="009E7B13" w:rsidP="001035D3">
            <w:pPr>
              <w:jc w:val="center"/>
              <w:rPr>
                <w:rFonts w:ascii="Garamond" w:eastAsia="Calibri" w:hAnsi="Garamond" w:cs="Times New Roman"/>
              </w:rPr>
            </w:pPr>
            <w:r w:rsidRPr="00A157E9">
              <w:rPr>
                <w:rFonts w:ascii="Garamond" w:eastAsia="Calibri" w:hAnsi="Garamond" w:cs="Times New Roman"/>
              </w:rPr>
              <w:t>73.4</w:t>
            </w:r>
          </w:p>
        </w:tc>
        <w:tc>
          <w:tcPr>
            <w:tcW w:w="1315" w:type="dxa"/>
            <w:tcBorders>
              <w:right w:val="nil"/>
            </w:tcBorders>
            <w:vAlign w:val="center"/>
          </w:tcPr>
          <w:p w14:paraId="3CC89814" w14:textId="3EF18A9F" w:rsidR="000B774E" w:rsidRPr="00A157E9" w:rsidRDefault="001949A2" w:rsidP="001035D3">
            <w:pPr>
              <w:jc w:val="center"/>
              <w:rPr>
                <w:rFonts w:ascii="Garamond" w:eastAsia="Calibri" w:hAnsi="Garamond" w:cs="Times New Roman"/>
              </w:rPr>
            </w:pPr>
            <w:r w:rsidRPr="00A157E9">
              <w:rPr>
                <w:rFonts w:ascii="Garamond" w:eastAsia="Calibri" w:hAnsi="Garamond" w:cs="Times New Roman"/>
              </w:rPr>
              <w:t>2</w:t>
            </w:r>
            <w:r w:rsidR="00423283">
              <w:rPr>
                <w:rFonts w:ascii="Garamond" w:eastAsia="Calibri" w:hAnsi="Garamond" w:cs="Times New Roman"/>
              </w:rPr>
              <w:t>6.5</w:t>
            </w:r>
            <w:r w:rsidR="004151E2" w:rsidRPr="00A157E9">
              <w:rPr>
                <w:rFonts w:ascii="Garamond" w:eastAsia="Calibri" w:hAnsi="Garamond" w:cs="Times New Roman"/>
              </w:rPr>
              <w:t xml:space="preserve"> (all panels)</w:t>
            </w:r>
          </w:p>
        </w:tc>
      </w:tr>
      <w:tr w:rsidR="00767715" w:rsidRPr="005D3719" w14:paraId="46C15CE3" w14:textId="77777777" w:rsidTr="00A108E7">
        <w:trPr>
          <w:trHeight w:val="207"/>
          <w:jc w:val="center"/>
        </w:trPr>
        <w:tc>
          <w:tcPr>
            <w:tcW w:w="3795" w:type="dxa"/>
            <w:vMerge/>
            <w:tcBorders>
              <w:left w:val="nil"/>
            </w:tcBorders>
          </w:tcPr>
          <w:p w14:paraId="0563B79A" w14:textId="77777777" w:rsidR="000B774E" w:rsidRPr="00A157E9" w:rsidRDefault="000B774E" w:rsidP="00840FD6">
            <w:pPr>
              <w:jc w:val="center"/>
              <w:rPr>
                <w:rFonts w:ascii="Garamond" w:eastAsia="Calibri" w:hAnsi="Garamond" w:cs="Times New Roman"/>
                <w:b/>
                <w:bCs/>
              </w:rPr>
            </w:pPr>
          </w:p>
        </w:tc>
        <w:tc>
          <w:tcPr>
            <w:tcW w:w="1342" w:type="dxa"/>
            <w:vAlign w:val="center"/>
          </w:tcPr>
          <w:p w14:paraId="5D874E1C" w14:textId="2CC292E9" w:rsidR="000B774E" w:rsidRPr="00A157E9" w:rsidRDefault="000B774E" w:rsidP="00005DA0">
            <w:pPr>
              <w:jc w:val="center"/>
              <w:rPr>
                <w:rFonts w:ascii="Garamond" w:eastAsia="Calibri" w:hAnsi="Garamond" w:cs="Times New Roman"/>
              </w:rPr>
            </w:pPr>
            <w:r w:rsidRPr="00A157E9">
              <w:rPr>
                <w:rFonts w:ascii="Garamond" w:eastAsia="Calibri" w:hAnsi="Garamond" w:cs="Times New Roman"/>
              </w:rPr>
              <w:t xml:space="preserve">24m: </w:t>
            </w:r>
            <w:r w:rsidR="007219A7">
              <w:rPr>
                <w:rFonts w:ascii="Garamond" w:eastAsia="Calibri" w:hAnsi="Garamond" w:cs="Times New Roman"/>
              </w:rPr>
              <w:t>23.0</w:t>
            </w:r>
          </w:p>
        </w:tc>
        <w:tc>
          <w:tcPr>
            <w:tcW w:w="1023" w:type="dxa"/>
            <w:vAlign w:val="center"/>
          </w:tcPr>
          <w:p w14:paraId="2ACC66BC" w14:textId="40205C72" w:rsidR="000B774E" w:rsidRPr="00A157E9" w:rsidRDefault="0096276D" w:rsidP="001035D3">
            <w:pPr>
              <w:jc w:val="center"/>
              <w:rPr>
                <w:rFonts w:ascii="Garamond" w:eastAsia="Calibri" w:hAnsi="Garamond" w:cs="Times New Roman"/>
              </w:rPr>
            </w:pPr>
            <w:r w:rsidRPr="00A157E9">
              <w:rPr>
                <w:rFonts w:ascii="Garamond" w:eastAsia="Calibri" w:hAnsi="Garamond" w:cs="Times New Roman"/>
              </w:rPr>
              <w:t>5.1</w:t>
            </w:r>
          </w:p>
        </w:tc>
        <w:tc>
          <w:tcPr>
            <w:tcW w:w="1300" w:type="dxa"/>
            <w:vAlign w:val="center"/>
          </w:tcPr>
          <w:p w14:paraId="7E8DF69C" w14:textId="13FCB08E" w:rsidR="000B774E" w:rsidRPr="00A157E9" w:rsidRDefault="00DA1F79" w:rsidP="001035D3">
            <w:pPr>
              <w:jc w:val="center"/>
              <w:rPr>
                <w:rFonts w:ascii="Garamond" w:eastAsia="Calibri" w:hAnsi="Garamond" w:cs="Times New Roman"/>
              </w:rPr>
            </w:pPr>
            <w:r w:rsidRPr="00A157E9">
              <w:rPr>
                <w:rFonts w:ascii="Garamond" w:eastAsia="Calibri" w:hAnsi="Garamond" w:cs="Times New Roman"/>
              </w:rPr>
              <w:t>67.3</w:t>
            </w:r>
          </w:p>
        </w:tc>
        <w:tc>
          <w:tcPr>
            <w:tcW w:w="871" w:type="dxa"/>
            <w:vAlign w:val="center"/>
          </w:tcPr>
          <w:p w14:paraId="273AC758" w14:textId="5F74AFFE" w:rsidR="000B774E" w:rsidRPr="00A157E9" w:rsidRDefault="00AE5E68" w:rsidP="001035D3">
            <w:pPr>
              <w:jc w:val="center"/>
              <w:rPr>
                <w:rFonts w:ascii="Garamond" w:eastAsia="Calibri" w:hAnsi="Garamond" w:cs="Times New Roman"/>
              </w:rPr>
            </w:pPr>
            <w:r w:rsidRPr="00A157E9">
              <w:rPr>
                <w:rFonts w:ascii="Garamond" w:eastAsia="Calibri" w:hAnsi="Garamond" w:cs="Times New Roman"/>
              </w:rPr>
              <w:t>57.8</w:t>
            </w:r>
          </w:p>
        </w:tc>
        <w:tc>
          <w:tcPr>
            <w:tcW w:w="820" w:type="dxa"/>
            <w:vAlign w:val="center"/>
          </w:tcPr>
          <w:p w14:paraId="14FE3A70" w14:textId="5AB6824C" w:rsidR="000B774E" w:rsidRPr="00A157E9" w:rsidRDefault="00ED5A32" w:rsidP="001035D3">
            <w:pPr>
              <w:jc w:val="center"/>
              <w:rPr>
                <w:rFonts w:ascii="Garamond" w:eastAsia="Calibri" w:hAnsi="Garamond" w:cs="Times New Roman"/>
              </w:rPr>
            </w:pPr>
            <w:r w:rsidRPr="00A157E9">
              <w:rPr>
                <w:rFonts w:ascii="Garamond" w:eastAsia="Calibri" w:hAnsi="Garamond" w:cs="Times New Roman"/>
              </w:rPr>
              <w:t>90.3</w:t>
            </w:r>
          </w:p>
        </w:tc>
        <w:tc>
          <w:tcPr>
            <w:tcW w:w="1315" w:type="dxa"/>
            <w:tcBorders>
              <w:right w:val="nil"/>
            </w:tcBorders>
            <w:vAlign w:val="center"/>
          </w:tcPr>
          <w:p w14:paraId="78148864" w14:textId="042C36BD" w:rsidR="000B774E" w:rsidRPr="00A157E9" w:rsidRDefault="008B1EF4" w:rsidP="001035D3">
            <w:pPr>
              <w:jc w:val="center"/>
              <w:rPr>
                <w:rFonts w:ascii="Garamond" w:eastAsia="Calibri" w:hAnsi="Garamond" w:cs="Times New Roman"/>
              </w:rPr>
            </w:pPr>
            <w:r w:rsidRPr="00A157E9">
              <w:rPr>
                <w:rFonts w:ascii="Garamond" w:eastAsia="Calibri" w:hAnsi="Garamond" w:cs="Times New Roman"/>
              </w:rPr>
              <w:t>4.1</w:t>
            </w:r>
            <w:r w:rsidR="00CB2B52">
              <w:rPr>
                <w:rFonts w:ascii="Garamond" w:eastAsia="Calibri" w:hAnsi="Garamond" w:cs="Times New Roman"/>
              </w:rPr>
              <w:t xml:space="preserve"> </w:t>
            </w:r>
            <w:r w:rsidRPr="00A157E9">
              <w:rPr>
                <w:rFonts w:ascii="Garamond" w:eastAsia="Calibri" w:hAnsi="Garamond" w:cs="Times New Roman"/>
              </w:rPr>
              <w:t>(all panels)</w:t>
            </w:r>
          </w:p>
        </w:tc>
      </w:tr>
      <w:tr w:rsidR="00767715" w:rsidRPr="005D3719" w14:paraId="0EB701A8" w14:textId="77777777" w:rsidTr="00A108E7">
        <w:trPr>
          <w:trHeight w:val="220"/>
          <w:jc w:val="center"/>
        </w:trPr>
        <w:tc>
          <w:tcPr>
            <w:tcW w:w="3795" w:type="dxa"/>
            <w:vMerge/>
            <w:tcBorders>
              <w:left w:val="nil"/>
            </w:tcBorders>
          </w:tcPr>
          <w:p w14:paraId="03155459" w14:textId="77777777" w:rsidR="000B774E" w:rsidRPr="00A157E9" w:rsidRDefault="000B774E" w:rsidP="00840FD6">
            <w:pPr>
              <w:jc w:val="center"/>
              <w:rPr>
                <w:rFonts w:ascii="Garamond" w:eastAsia="Calibri" w:hAnsi="Garamond" w:cs="Times New Roman"/>
                <w:b/>
                <w:bCs/>
              </w:rPr>
            </w:pPr>
          </w:p>
        </w:tc>
        <w:tc>
          <w:tcPr>
            <w:tcW w:w="1342" w:type="dxa"/>
            <w:shd w:val="clear" w:color="auto" w:fill="auto"/>
            <w:vAlign w:val="center"/>
          </w:tcPr>
          <w:p w14:paraId="645192AD" w14:textId="57EF6C75" w:rsidR="000B774E" w:rsidRPr="00A157E9" w:rsidRDefault="000B774E" w:rsidP="00005DA0">
            <w:pPr>
              <w:jc w:val="center"/>
              <w:rPr>
                <w:rFonts w:ascii="Garamond" w:eastAsia="Calibri" w:hAnsi="Garamond" w:cs="Times New Roman"/>
              </w:rPr>
            </w:pPr>
            <w:r w:rsidRPr="00A157E9">
              <w:rPr>
                <w:rFonts w:ascii="Garamond" w:eastAsia="Calibri" w:hAnsi="Garamond" w:cs="Times New Roman"/>
              </w:rPr>
              <w:t xml:space="preserve">36m: </w:t>
            </w:r>
            <w:r w:rsidR="007B5D0F">
              <w:rPr>
                <w:rFonts w:ascii="Garamond" w:eastAsia="Calibri" w:hAnsi="Garamond" w:cs="Times New Roman"/>
              </w:rPr>
              <w:t>34.0</w:t>
            </w:r>
          </w:p>
        </w:tc>
        <w:tc>
          <w:tcPr>
            <w:tcW w:w="1023" w:type="dxa"/>
            <w:shd w:val="clear" w:color="auto" w:fill="auto"/>
            <w:vAlign w:val="center"/>
          </w:tcPr>
          <w:p w14:paraId="2874E778" w14:textId="789223B8" w:rsidR="000B774E" w:rsidRPr="00A157E9" w:rsidRDefault="006167A9" w:rsidP="001035D3">
            <w:pPr>
              <w:jc w:val="center"/>
              <w:rPr>
                <w:rFonts w:ascii="Garamond" w:eastAsia="Calibri" w:hAnsi="Garamond" w:cs="Times New Roman"/>
              </w:rPr>
            </w:pPr>
            <w:r>
              <w:rPr>
                <w:rFonts w:ascii="Garamond" w:eastAsia="Calibri" w:hAnsi="Garamond" w:cs="Times New Roman"/>
              </w:rPr>
              <w:t>12.6</w:t>
            </w:r>
          </w:p>
        </w:tc>
        <w:tc>
          <w:tcPr>
            <w:tcW w:w="1300" w:type="dxa"/>
            <w:shd w:val="clear" w:color="auto" w:fill="auto"/>
            <w:vAlign w:val="center"/>
          </w:tcPr>
          <w:p w14:paraId="27E0B14D" w14:textId="3FCA9D31" w:rsidR="000B774E" w:rsidRPr="00A157E9" w:rsidRDefault="0088144E" w:rsidP="001035D3">
            <w:pPr>
              <w:jc w:val="center"/>
              <w:rPr>
                <w:rFonts w:ascii="Garamond" w:eastAsia="Calibri" w:hAnsi="Garamond" w:cs="Times New Roman"/>
              </w:rPr>
            </w:pPr>
            <w:r>
              <w:rPr>
                <w:rFonts w:ascii="Garamond" w:eastAsia="Calibri" w:hAnsi="Garamond" w:cs="Times New Roman"/>
              </w:rPr>
              <w:t>41.1</w:t>
            </w:r>
          </w:p>
        </w:tc>
        <w:tc>
          <w:tcPr>
            <w:tcW w:w="871" w:type="dxa"/>
            <w:shd w:val="clear" w:color="auto" w:fill="auto"/>
            <w:vAlign w:val="center"/>
          </w:tcPr>
          <w:p w14:paraId="71FE8E1E" w14:textId="64B3EBD7" w:rsidR="000B774E" w:rsidRPr="00A157E9" w:rsidRDefault="00D53A66" w:rsidP="001035D3">
            <w:pPr>
              <w:jc w:val="center"/>
              <w:rPr>
                <w:rFonts w:ascii="Garamond" w:eastAsia="Calibri" w:hAnsi="Garamond" w:cs="Times New Roman"/>
              </w:rPr>
            </w:pPr>
            <w:r>
              <w:rPr>
                <w:rFonts w:ascii="Garamond" w:eastAsia="Calibri" w:hAnsi="Garamond" w:cs="Times New Roman"/>
              </w:rPr>
              <w:t>55.9</w:t>
            </w:r>
          </w:p>
        </w:tc>
        <w:tc>
          <w:tcPr>
            <w:tcW w:w="820" w:type="dxa"/>
            <w:shd w:val="clear" w:color="auto" w:fill="auto"/>
            <w:vAlign w:val="center"/>
          </w:tcPr>
          <w:p w14:paraId="4D9F091D" w14:textId="42F919C8" w:rsidR="000B774E" w:rsidRPr="00A157E9" w:rsidRDefault="007D1628" w:rsidP="001035D3">
            <w:pPr>
              <w:jc w:val="center"/>
              <w:rPr>
                <w:rFonts w:ascii="Garamond" w:eastAsia="Calibri" w:hAnsi="Garamond" w:cs="Times New Roman"/>
              </w:rPr>
            </w:pPr>
            <w:r>
              <w:rPr>
                <w:rFonts w:ascii="Garamond" w:eastAsia="Calibri" w:hAnsi="Garamond" w:cs="Times New Roman"/>
              </w:rPr>
              <w:t>95.0</w:t>
            </w:r>
          </w:p>
        </w:tc>
        <w:tc>
          <w:tcPr>
            <w:tcW w:w="1315" w:type="dxa"/>
            <w:tcBorders>
              <w:right w:val="nil"/>
            </w:tcBorders>
            <w:shd w:val="clear" w:color="auto" w:fill="auto"/>
            <w:vAlign w:val="center"/>
          </w:tcPr>
          <w:p w14:paraId="692D6CE2" w14:textId="41CDFFFF" w:rsidR="000B774E" w:rsidRPr="00CB2B52" w:rsidRDefault="00CB2B52" w:rsidP="001035D3">
            <w:pPr>
              <w:jc w:val="center"/>
              <w:rPr>
                <w:rFonts w:ascii="Garamond" w:eastAsia="Calibri" w:hAnsi="Garamond" w:cs="Times New Roman"/>
              </w:rPr>
            </w:pPr>
            <w:r w:rsidRPr="00CB2B52">
              <w:rPr>
                <w:rFonts w:ascii="Garamond" w:eastAsia="Calibri" w:hAnsi="Garamond" w:cs="Times New Roman"/>
              </w:rPr>
              <w:t>2.9 (all panels)</w:t>
            </w:r>
          </w:p>
        </w:tc>
      </w:tr>
      <w:tr w:rsidR="00AA593F" w:rsidRPr="005D3719" w14:paraId="1B385DF6" w14:textId="77777777" w:rsidTr="00AF3FF1">
        <w:trPr>
          <w:trHeight w:val="220"/>
          <w:jc w:val="center"/>
        </w:trPr>
        <w:tc>
          <w:tcPr>
            <w:tcW w:w="10466" w:type="dxa"/>
            <w:gridSpan w:val="7"/>
            <w:tcBorders>
              <w:left w:val="nil"/>
              <w:right w:val="nil"/>
            </w:tcBorders>
          </w:tcPr>
          <w:p w14:paraId="54B0BC65" w14:textId="3C422F33" w:rsidR="00AA593F" w:rsidRPr="00CB2B52" w:rsidRDefault="00AA593F" w:rsidP="00AA593F">
            <w:pPr>
              <w:rPr>
                <w:rFonts w:ascii="Garamond" w:eastAsia="Calibri" w:hAnsi="Garamond" w:cs="Times New Roman"/>
              </w:rPr>
            </w:pPr>
            <w:r w:rsidRPr="00AA593F">
              <w:rPr>
                <w:rFonts w:ascii="Garamond" w:eastAsia="Calibri" w:hAnsi="Garamond" w:cs="Times New Roman"/>
                <w:sz w:val="20"/>
                <w:szCs w:val="20"/>
              </w:rPr>
              <w:t>*Using cone bioassays</w:t>
            </w:r>
          </w:p>
        </w:tc>
      </w:tr>
    </w:tbl>
    <w:p w14:paraId="49F4B71A" w14:textId="7B3E5300" w:rsidR="00204006" w:rsidRDefault="00204006" w:rsidP="0031106A">
      <w:pPr>
        <w:spacing w:after="0"/>
        <w:rPr>
          <w:sz w:val="20"/>
          <w:szCs w:val="20"/>
        </w:rPr>
      </w:pPr>
    </w:p>
    <w:p w14:paraId="353D66DC" w14:textId="327B0FDC" w:rsidR="00204006" w:rsidRPr="00FC128F" w:rsidRDefault="00204006" w:rsidP="00FC128F">
      <w:pPr>
        <w:spacing w:after="120" w:line="240" w:lineRule="auto"/>
        <w:rPr>
          <w:rFonts w:ascii="Arial" w:eastAsia="+mj-ea" w:hAnsi="Arial" w:cs="Arial"/>
          <w:b/>
          <w:bCs/>
          <w:color w:val="3182BD"/>
          <w:kern w:val="24"/>
          <w:sz w:val="24"/>
          <w:szCs w:val="24"/>
        </w:rPr>
      </w:pPr>
      <w:r w:rsidRPr="00FC128F">
        <w:rPr>
          <w:rFonts w:ascii="Arial" w:eastAsia="+mj-ea" w:hAnsi="Arial" w:cs="Arial"/>
          <w:b/>
          <w:bCs/>
          <w:color w:val="3182BD"/>
          <w:kern w:val="24"/>
          <w:sz w:val="24"/>
          <w:szCs w:val="24"/>
        </w:rPr>
        <w:t>Key risk factors for cohort ITN physical durability at baseline,12- , 24- and 36-months</w:t>
      </w:r>
    </w:p>
    <w:p w14:paraId="00920D76" w14:textId="083E3E13" w:rsidR="00204006" w:rsidRDefault="001C3F64" w:rsidP="00453775">
      <w:pPr>
        <w:pStyle w:val="1-DocText"/>
      </w:pPr>
      <w:r w:rsidRPr="001C3F64">
        <w:t>Over time, there was a large increase in the proportion of households storing food in the room used for sleeping in both districts. This reached 88% in Bo and 98% in Moyamba at the 36-month round. However, despite a higher proportion of food storage in sleeping areas in Moyamba compared to Bo (98% in Moyamba, 88% in Bo; p=0.02), the majority of households in both districts reported never cooking in the same room where they sleep (&gt;97%) at the study endline.</w:t>
      </w:r>
      <w:r w:rsidR="001B166A">
        <w:t xml:space="preserve"> </w:t>
      </w:r>
      <w:r w:rsidR="00204006">
        <w:t>In Bo,</w:t>
      </w:r>
      <w:r w:rsidR="00204006" w:rsidRPr="000164A5">
        <w:t xml:space="preserve"> a significantly </w:t>
      </w:r>
      <w:r w:rsidR="00204006">
        <w:t>higher</w:t>
      </w:r>
      <w:r w:rsidR="00204006" w:rsidRPr="000164A5">
        <w:t xml:space="preserve"> proportion of hanging nets were observed to be folded and tied up compared to Moyamba (91% Bo, 70% Moyamba; </w:t>
      </w:r>
      <w:r w:rsidR="00204006" w:rsidRPr="008B3D48">
        <w:rPr>
          <w:i/>
          <w:iCs/>
        </w:rPr>
        <w:t>p</w:t>
      </w:r>
      <w:r w:rsidR="00204006" w:rsidRPr="000164A5">
        <w:t xml:space="preserve"> =0.0</w:t>
      </w:r>
      <w:r w:rsidR="00204006">
        <w:t>4</w:t>
      </w:r>
      <w:r w:rsidR="00204006" w:rsidRPr="000164A5">
        <w:t>).</w:t>
      </w:r>
      <w:r w:rsidR="00204006">
        <w:t xml:space="preserve"> Anecdotal evidence suggests that the dramatic decrease in detergent or bleach use in both districts at endline compared with previous rounds was driven by high inflation on basic goods. Compared with 2022, the cost of a single sachet of detergent has increased four-fold, from 500 Leones to 2,000 Leones this year.</w:t>
      </w:r>
    </w:p>
    <w:tbl>
      <w:tblPr>
        <w:tblW w:w="5000" w:type="pct"/>
        <w:jc w:val="center"/>
        <w:tblLook w:val="04A0" w:firstRow="1" w:lastRow="0" w:firstColumn="1" w:lastColumn="0" w:noHBand="0" w:noVBand="1"/>
      </w:tblPr>
      <w:tblGrid>
        <w:gridCol w:w="4409"/>
        <w:gridCol w:w="1605"/>
        <w:gridCol w:w="1484"/>
        <w:gridCol w:w="1484"/>
        <w:gridCol w:w="1484"/>
      </w:tblGrid>
      <w:tr w:rsidR="007C1BF4" w:rsidRPr="00A157E9" w14:paraId="298D2517" w14:textId="6EB47345" w:rsidTr="00CC2841">
        <w:trPr>
          <w:trHeight w:val="290"/>
          <w:jc w:val="center"/>
        </w:trPr>
        <w:tc>
          <w:tcPr>
            <w:tcW w:w="2106" w:type="pct"/>
            <w:tcBorders>
              <w:top w:val="single" w:sz="4" w:space="0" w:color="auto"/>
              <w:left w:val="nil"/>
              <w:bottom w:val="single" w:sz="4" w:space="0" w:color="auto"/>
              <w:right w:val="nil"/>
            </w:tcBorders>
            <w:shd w:val="clear" w:color="auto" w:fill="BFBFBF" w:themeFill="background1" w:themeFillShade="BF"/>
            <w:vAlign w:val="center"/>
            <w:hideMark/>
          </w:tcPr>
          <w:p w14:paraId="1BB58954" w14:textId="77777777" w:rsidR="007C1BF4" w:rsidRPr="00A157E9" w:rsidRDefault="007C1BF4" w:rsidP="00F8110E">
            <w:pPr>
              <w:spacing w:after="0"/>
              <w:rPr>
                <w:rFonts w:ascii="Garamond" w:hAnsi="Garamond"/>
                <w:b/>
                <w:bCs/>
                <w:color w:val="000000"/>
              </w:rPr>
            </w:pPr>
            <w:r w:rsidRPr="00A157E9">
              <w:rPr>
                <w:rFonts w:ascii="Garamond" w:hAnsi="Garamond"/>
                <w:color w:val="000000"/>
              </w:rPr>
              <w:t> </w:t>
            </w:r>
            <w:r w:rsidRPr="00A157E9">
              <w:rPr>
                <w:rFonts w:ascii="Garamond" w:hAnsi="Garamond"/>
                <w:b/>
                <w:bCs/>
                <w:color w:val="000000"/>
              </w:rPr>
              <w:t>Household Risk Factors</w:t>
            </w:r>
          </w:p>
        </w:tc>
        <w:tc>
          <w:tcPr>
            <w:tcW w:w="76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E6213F0" w14:textId="77777777" w:rsidR="007C1BF4" w:rsidRPr="00A157E9" w:rsidRDefault="007C1BF4" w:rsidP="00BA2826">
            <w:pPr>
              <w:spacing w:after="0"/>
              <w:jc w:val="center"/>
              <w:rPr>
                <w:rFonts w:ascii="Garamond" w:hAnsi="Garamond" w:cs="Calibri"/>
                <w:b/>
                <w:bCs/>
                <w:color w:val="000000"/>
              </w:rPr>
            </w:pPr>
            <w:r w:rsidRPr="00A157E9">
              <w:rPr>
                <w:rFonts w:ascii="Garamond" w:hAnsi="Garamond" w:cs="Calibri"/>
                <w:b/>
                <w:bCs/>
                <w:color w:val="000000"/>
              </w:rPr>
              <w:t>Baseline</w:t>
            </w:r>
          </w:p>
        </w:tc>
        <w:tc>
          <w:tcPr>
            <w:tcW w:w="70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A3AF69" w14:textId="77777777" w:rsidR="007C1BF4" w:rsidRPr="00A157E9" w:rsidRDefault="007C1BF4" w:rsidP="00BA2826">
            <w:pPr>
              <w:spacing w:after="0"/>
              <w:jc w:val="center"/>
              <w:rPr>
                <w:rFonts w:ascii="Garamond" w:hAnsi="Garamond" w:cs="Calibri"/>
                <w:b/>
                <w:bCs/>
                <w:color w:val="000000"/>
              </w:rPr>
            </w:pPr>
            <w:r w:rsidRPr="7D64093A">
              <w:rPr>
                <w:rFonts w:ascii="Garamond" w:hAnsi="Garamond" w:cs="Calibri"/>
                <w:b/>
                <w:bCs/>
                <w:color w:val="000000" w:themeColor="text1"/>
              </w:rPr>
              <w:t>12 months</w:t>
            </w:r>
          </w:p>
        </w:tc>
        <w:tc>
          <w:tcPr>
            <w:tcW w:w="709" w:type="pct"/>
            <w:tcBorders>
              <w:top w:val="single" w:sz="4" w:space="0" w:color="auto"/>
              <w:left w:val="single" w:sz="4" w:space="0" w:color="auto"/>
              <w:bottom w:val="single" w:sz="4" w:space="0" w:color="auto"/>
              <w:right w:val="nil"/>
            </w:tcBorders>
            <w:shd w:val="clear" w:color="auto" w:fill="BFBFBF" w:themeFill="background1" w:themeFillShade="BF"/>
            <w:vAlign w:val="center"/>
          </w:tcPr>
          <w:p w14:paraId="1D45B9EE" w14:textId="46C373CF" w:rsidR="007C1BF4" w:rsidRPr="00A157E9" w:rsidRDefault="007C1BF4" w:rsidP="00BA2826">
            <w:pPr>
              <w:spacing w:after="0"/>
              <w:jc w:val="center"/>
              <w:rPr>
                <w:rFonts w:ascii="Garamond" w:hAnsi="Garamond" w:cs="Calibri"/>
                <w:b/>
                <w:bCs/>
                <w:color w:val="000000"/>
              </w:rPr>
            </w:pPr>
            <w:r w:rsidRPr="00A157E9">
              <w:rPr>
                <w:rFonts w:ascii="Garamond" w:hAnsi="Garamond" w:cs="Calibri"/>
                <w:b/>
                <w:bCs/>
                <w:color w:val="000000"/>
              </w:rPr>
              <w:t>24 months</w:t>
            </w:r>
          </w:p>
        </w:tc>
        <w:tc>
          <w:tcPr>
            <w:tcW w:w="709" w:type="pct"/>
            <w:tcBorders>
              <w:top w:val="single" w:sz="4" w:space="0" w:color="auto"/>
              <w:left w:val="single" w:sz="4" w:space="0" w:color="auto"/>
              <w:bottom w:val="single" w:sz="4" w:space="0" w:color="auto"/>
              <w:right w:val="nil"/>
            </w:tcBorders>
            <w:shd w:val="clear" w:color="auto" w:fill="BFBFBF" w:themeFill="background1" w:themeFillShade="BF"/>
          </w:tcPr>
          <w:p w14:paraId="1BB71E92" w14:textId="086A23AC" w:rsidR="007C1BF4" w:rsidRPr="00A157E9" w:rsidRDefault="007C1BF4" w:rsidP="00BA2826">
            <w:pPr>
              <w:spacing w:after="0"/>
              <w:jc w:val="center"/>
              <w:rPr>
                <w:rFonts w:ascii="Garamond" w:hAnsi="Garamond" w:cs="Calibri"/>
                <w:b/>
                <w:bCs/>
                <w:color w:val="000000"/>
              </w:rPr>
            </w:pPr>
            <w:r>
              <w:rPr>
                <w:rFonts w:ascii="Garamond" w:hAnsi="Garamond" w:cs="Calibri"/>
                <w:b/>
                <w:bCs/>
                <w:color w:val="000000"/>
              </w:rPr>
              <w:t>36</w:t>
            </w:r>
            <w:r w:rsidRPr="00A157E9">
              <w:rPr>
                <w:rFonts w:ascii="Garamond" w:hAnsi="Garamond" w:cs="Calibri"/>
                <w:b/>
                <w:bCs/>
                <w:color w:val="000000"/>
              </w:rPr>
              <w:t xml:space="preserve"> months</w:t>
            </w:r>
          </w:p>
        </w:tc>
      </w:tr>
      <w:tr w:rsidR="007C1BF4" w:rsidRPr="00A157E9" w14:paraId="3CE4693F" w14:textId="1ABD65A7" w:rsidTr="007C1BF4">
        <w:trPr>
          <w:trHeight w:val="290"/>
          <w:jc w:val="center"/>
        </w:trPr>
        <w:tc>
          <w:tcPr>
            <w:tcW w:w="2106" w:type="pct"/>
            <w:tcBorders>
              <w:top w:val="nil"/>
              <w:left w:val="nil"/>
              <w:bottom w:val="single" w:sz="4" w:space="0" w:color="auto"/>
              <w:right w:val="nil"/>
            </w:tcBorders>
            <w:shd w:val="clear" w:color="auto" w:fill="F2F2F2" w:themeFill="background1" w:themeFillShade="F2"/>
            <w:vAlign w:val="center"/>
          </w:tcPr>
          <w:p w14:paraId="26D4A3F2" w14:textId="77777777" w:rsidR="007C1BF4" w:rsidRPr="00A157E9" w:rsidRDefault="007C1BF4" w:rsidP="00F8110E">
            <w:pPr>
              <w:spacing w:after="0"/>
              <w:rPr>
                <w:rFonts w:ascii="Garamond" w:hAnsi="Garamond" w:cs="Calibri"/>
                <w:b/>
                <w:bCs/>
                <w:color w:val="000000"/>
              </w:rPr>
            </w:pPr>
            <w:r w:rsidRPr="00A157E9">
              <w:rPr>
                <w:rFonts w:ascii="Garamond" w:hAnsi="Garamond" w:cs="Calibri"/>
                <w:b/>
                <w:bCs/>
                <w:color w:val="000000"/>
              </w:rPr>
              <w:t>Bo</w:t>
            </w:r>
          </w:p>
        </w:tc>
        <w:tc>
          <w:tcPr>
            <w:tcW w:w="767"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46A2446B" w14:textId="77777777" w:rsidR="007C1BF4" w:rsidRPr="00A157E9" w:rsidRDefault="007C1BF4" w:rsidP="0080146C">
            <w:pPr>
              <w:spacing w:after="0"/>
              <w:jc w:val="center"/>
              <w:rPr>
                <w:rFonts w:ascii="Garamond" w:hAnsi="Garamond" w:cs="Calibri"/>
                <w:b/>
                <w:bCs/>
                <w:color w:val="000000"/>
              </w:rPr>
            </w:pPr>
            <w:r w:rsidRPr="00A157E9">
              <w:rPr>
                <w:rFonts w:ascii="Garamond" w:hAnsi="Garamond"/>
                <w:b/>
                <w:bCs/>
                <w:color w:val="000000"/>
              </w:rPr>
              <w:t>N=185</w:t>
            </w:r>
          </w:p>
        </w:tc>
        <w:tc>
          <w:tcPr>
            <w:tcW w:w="709" w:type="pct"/>
            <w:tcBorders>
              <w:top w:val="nil"/>
              <w:left w:val="nil"/>
              <w:bottom w:val="single" w:sz="4" w:space="0" w:color="auto"/>
              <w:right w:val="single" w:sz="4" w:space="0" w:color="auto"/>
            </w:tcBorders>
            <w:shd w:val="clear" w:color="auto" w:fill="F2F2F2" w:themeFill="background1" w:themeFillShade="F2"/>
            <w:vAlign w:val="center"/>
          </w:tcPr>
          <w:p w14:paraId="5A279DFA" w14:textId="6DA8801C" w:rsidR="007C1BF4" w:rsidRPr="00A157E9" w:rsidRDefault="007C1BF4" w:rsidP="0080146C">
            <w:pPr>
              <w:spacing w:after="0"/>
              <w:jc w:val="center"/>
              <w:rPr>
                <w:rFonts w:ascii="Garamond" w:hAnsi="Garamond" w:cs="Calibri"/>
                <w:b/>
                <w:bCs/>
                <w:color w:val="000000"/>
              </w:rPr>
            </w:pPr>
            <w:r w:rsidRPr="00A157E9">
              <w:rPr>
                <w:rFonts w:ascii="Garamond" w:hAnsi="Garamond"/>
                <w:b/>
                <w:bCs/>
                <w:color w:val="000000"/>
              </w:rPr>
              <w:t>N=148</w:t>
            </w:r>
          </w:p>
        </w:tc>
        <w:tc>
          <w:tcPr>
            <w:tcW w:w="709" w:type="pct"/>
            <w:tcBorders>
              <w:top w:val="nil"/>
              <w:left w:val="single" w:sz="4" w:space="0" w:color="auto"/>
              <w:bottom w:val="single" w:sz="4" w:space="0" w:color="auto"/>
              <w:right w:val="nil"/>
            </w:tcBorders>
            <w:shd w:val="clear" w:color="auto" w:fill="F2F2F2" w:themeFill="background1" w:themeFillShade="F2"/>
            <w:vAlign w:val="center"/>
          </w:tcPr>
          <w:p w14:paraId="0AFE634A" w14:textId="1B174C6E" w:rsidR="007C1BF4" w:rsidRPr="00A157E9" w:rsidRDefault="007C1BF4" w:rsidP="0080146C">
            <w:pPr>
              <w:spacing w:after="0"/>
              <w:jc w:val="center"/>
              <w:rPr>
                <w:rFonts w:ascii="Garamond" w:hAnsi="Garamond"/>
                <w:b/>
                <w:bCs/>
                <w:color w:val="000000"/>
              </w:rPr>
            </w:pPr>
            <w:r w:rsidRPr="00A157E9">
              <w:rPr>
                <w:rFonts w:ascii="Garamond" w:hAnsi="Garamond"/>
                <w:b/>
                <w:bCs/>
                <w:color w:val="000000"/>
              </w:rPr>
              <w:t>N=135</w:t>
            </w:r>
          </w:p>
        </w:tc>
        <w:tc>
          <w:tcPr>
            <w:tcW w:w="709" w:type="pct"/>
            <w:tcBorders>
              <w:top w:val="nil"/>
              <w:left w:val="single" w:sz="4" w:space="0" w:color="auto"/>
              <w:bottom w:val="single" w:sz="4" w:space="0" w:color="auto"/>
              <w:right w:val="nil"/>
            </w:tcBorders>
            <w:shd w:val="clear" w:color="auto" w:fill="F2F2F2" w:themeFill="background1" w:themeFillShade="F2"/>
          </w:tcPr>
          <w:p w14:paraId="6EF175C8" w14:textId="7A056A4E" w:rsidR="007C1BF4" w:rsidRPr="00A157E9" w:rsidRDefault="00721507" w:rsidP="0080146C">
            <w:pPr>
              <w:spacing w:after="0"/>
              <w:jc w:val="center"/>
              <w:rPr>
                <w:rFonts w:ascii="Garamond" w:hAnsi="Garamond"/>
                <w:b/>
                <w:bCs/>
                <w:color w:val="000000"/>
              </w:rPr>
            </w:pPr>
            <w:r>
              <w:rPr>
                <w:rFonts w:ascii="Garamond" w:hAnsi="Garamond"/>
                <w:b/>
                <w:bCs/>
                <w:color w:val="000000"/>
              </w:rPr>
              <w:t>N=128</w:t>
            </w:r>
          </w:p>
        </w:tc>
      </w:tr>
      <w:tr w:rsidR="007C1BF4" w:rsidRPr="00A157E9" w14:paraId="7B237D6B" w14:textId="7C6CB81D" w:rsidTr="007C1BF4">
        <w:trPr>
          <w:trHeight w:val="290"/>
          <w:jc w:val="center"/>
        </w:trPr>
        <w:tc>
          <w:tcPr>
            <w:tcW w:w="2106" w:type="pct"/>
            <w:tcBorders>
              <w:top w:val="nil"/>
              <w:left w:val="nil"/>
              <w:bottom w:val="single" w:sz="4" w:space="0" w:color="auto"/>
              <w:right w:val="nil"/>
            </w:tcBorders>
            <w:shd w:val="clear" w:color="auto" w:fill="auto"/>
            <w:noWrap/>
            <w:vAlign w:val="center"/>
          </w:tcPr>
          <w:p w14:paraId="21A65F2B" w14:textId="77777777" w:rsidR="007C1BF4" w:rsidRPr="00A157E9" w:rsidRDefault="007C1BF4" w:rsidP="00F8110E">
            <w:pPr>
              <w:spacing w:after="0"/>
              <w:rPr>
                <w:rFonts w:ascii="Garamond" w:hAnsi="Garamond" w:cs="Calibri"/>
                <w:color w:val="000000"/>
              </w:rPr>
            </w:pPr>
            <w:r w:rsidRPr="00A157E9">
              <w:rPr>
                <w:rFonts w:ascii="Garamond" w:hAnsi="Garamond"/>
                <w:color w:val="000000"/>
              </w:rPr>
              <w:t>Store food in room used for sleeping (%)</w:t>
            </w:r>
          </w:p>
        </w:tc>
        <w:tc>
          <w:tcPr>
            <w:tcW w:w="767" w:type="pct"/>
            <w:tcBorders>
              <w:top w:val="nil"/>
              <w:left w:val="single" w:sz="4" w:space="0" w:color="auto"/>
              <w:bottom w:val="single" w:sz="4" w:space="0" w:color="auto"/>
              <w:right w:val="single" w:sz="4" w:space="0" w:color="auto"/>
            </w:tcBorders>
            <w:shd w:val="clear" w:color="auto" w:fill="auto"/>
            <w:noWrap/>
            <w:vAlign w:val="center"/>
          </w:tcPr>
          <w:p w14:paraId="069DC0D4" w14:textId="77777777" w:rsidR="007C1BF4" w:rsidRPr="00A157E9" w:rsidRDefault="007C1BF4" w:rsidP="007138F5">
            <w:pPr>
              <w:spacing w:after="0"/>
              <w:jc w:val="right"/>
              <w:rPr>
                <w:rFonts w:ascii="Garamond" w:hAnsi="Garamond" w:cs="Calibri"/>
                <w:color w:val="000000"/>
              </w:rPr>
            </w:pPr>
            <w:r w:rsidRPr="00A157E9">
              <w:rPr>
                <w:rFonts w:ascii="Garamond" w:hAnsi="Garamond" w:cs="Calibri"/>
                <w:color w:val="000000"/>
              </w:rPr>
              <w:t>12.4%</w:t>
            </w:r>
          </w:p>
        </w:tc>
        <w:tc>
          <w:tcPr>
            <w:tcW w:w="709" w:type="pct"/>
            <w:tcBorders>
              <w:top w:val="nil"/>
              <w:left w:val="nil"/>
              <w:bottom w:val="single" w:sz="4" w:space="0" w:color="auto"/>
              <w:right w:val="single" w:sz="4" w:space="0" w:color="auto"/>
            </w:tcBorders>
            <w:shd w:val="clear" w:color="auto" w:fill="auto"/>
            <w:noWrap/>
            <w:vAlign w:val="center"/>
          </w:tcPr>
          <w:p w14:paraId="6CFB2E13" w14:textId="55F28BFF" w:rsidR="007C1BF4" w:rsidRPr="00A157E9" w:rsidRDefault="007C1BF4" w:rsidP="007138F5">
            <w:pPr>
              <w:spacing w:after="0"/>
              <w:jc w:val="right"/>
              <w:rPr>
                <w:rFonts w:ascii="Garamond" w:hAnsi="Garamond" w:cs="Calibri"/>
                <w:color w:val="000000"/>
              </w:rPr>
            </w:pPr>
            <w:r w:rsidRPr="00A157E9">
              <w:rPr>
                <w:rFonts w:ascii="Garamond" w:hAnsi="Garamond" w:cs="Calibri"/>
                <w:color w:val="000000"/>
              </w:rPr>
              <w:t>14.0%</w:t>
            </w:r>
          </w:p>
        </w:tc>
        <w:tc>
          <w:tcPr>
            <w:tcW w:w="709" w:type="pct"/>
            <w:tcBorders>
              <w:top w:val="nil"/>
              <w:left w:val="single" w:sz="4" w:space="0" w:color="auto"/>
              <w:bottom w:val="single" w:sz="4" w:space="0" w:color="auto"/>
              <w:right w:val="nil"/>
            </w:tcBorders>
            <w:vAlign w:val="center"/>
          </w:tcPr>
          <w:p w14:paraId="05E1776A" w14:textId="309CFF96" w:rsidR="007C1BF4" w:rsidRPr="00A157E9" w:rsidRDefault="007C1BF4" w:rsidP="007138F5">
            <w:pPr>
              <w:spacing w:after="0"/>
              <w:jc w:val="right"/>
              <w:rPr>
                <w:rFonts w:ascii="Garamond" w:hAnsi="Garamond" w:cs="Calibri"/>
                <w:color w:val="000000"/>
              </w:rPr>
            </w:pPr>
            <w:r w:rsidRPr="00A157E9">
              <w:rPr>
                <w:rFonts w:ascii="Garamond" w:hAnsi="Garamond" w:cs="Calibri"/>
                <w:color w:val="000000"/>
              </w:rPr>
              <w:t>72.6%</w:t>
            </w:r>
          </w:p>
        </w:tc>
        <w:tc>
          <w:tcPr>
            <w:tcW w:w="709" w:type="pct"/>
            <w:tcBorders>
              <w:top w:val="nil"/>
              <w:left w:val="single" w:sz="4" w:space="0" w:color="auto"/>
              <w:bottom w:val="single" w:sz="4" w:space="0" w:color="auto"/>
              <w:right w:val="nil"/>
            </w:tcBorders>
          </w:tcPr>
          <w:p w14:paraId="71E0214D" w14:textId="3213EAA4" w:rsidR="007C1BF4" w:rsidRPr="00A157E9" w:rsidRDefault="00721507" w:rsidP="007138F5">
            <w:pPr>
              <w:spacing w:after="0"/>
              <w:jc w:val="right"/>
              <w:rPr>
                <w:rFonts w:ascii="Garamond" w:hAnsi="Garamond" w:cs="Calibri"/>
                <w:color w:val="000000"/>
              </w:rPr>
            </w:pPr>
            <w:r>
              <w:rPr>
                <w:rFonts w:ascii="Garamond" w:hAnsi="Garamond" w:cs="Calibri"/>
                <w:color w:val="000000"/>
              </w:rPr>
              <w:t>87.5%</w:t>
            </w:r>
          </w:p>
        </w:tc>
      </w:tr>
      <w:tr w:rsidR="007C1BF4" w:rsidRPr="00A157E9" w14:paraId="6560BEA7" w14:textId="547429D3" w:rsidTr="007C1BF4">
        <w:trPr>
          <w:trHeight w:val="290"/>
          <w:jc w:val="center"/>
        </w:trPr>
        <w:tc>
          <w:tcPr>
            <w:tcW w:w="2106" w:type="pct"/>
            <w:tcBorders>
              <w:top w:val="nil"/>
              <w:left w:val="nil"/>
              <w:bottom w:val="single" w:sz="4" w:space="0" w:color="auto"/>
              <w:right w:val="nil"/>
            </w:tcBorders>
            <w:shd w:val="clear" w:color="auto" w:fill="auto"/>
            <w:noWrap/>
            <w:vAlign w:val="center"/>
          </w:tcPr>
          <w:p w14:paraId="68A519D2" w14:textId="3D53513C" w:rsidR="007C1BF4" w:rsidRPr="00A157E9" w:rsidRDefault="007C1BF4" w:rsidP="00F8110E">
            <w:pPr>
              <w:spacing w:after="0"/>
              <w:rPr>
                <w:rFonts w:ascii="Garamond" w:hAnsi="Garamond"/>
                <w:color w:val="000000"/>
              </w:rPr>
            </w:pPr>
            <w:r w:rsidRPr="00A157E9">
              <w:rPr>
                <w:rFonts w:ascii="Garamond" w:hAnsi="Garamond"/>
                <w:color w:val="000000"/>
              </w:rPr>
              <w:t>Cook food in room used for sleeping (%)</w:t>
            </w:r>
          </w:p>
        </w:tc>
        <w:tc>
          <w:tcPr>
            <w:tcW w:w="767" w:type="pct"/>
            <w:tcBorders>
              <w:top w:val="nil"/>
              <w:left w:val="single" w:sz="4" w:space="0" w:color="auto"/>
              <w:bottom w:val="single" w:sz="4" w:space="0" w:color="auto"/>
              <w:right w:val="single" w:sz="4" w:space="0" w:color="auto"/>
            </w:tcBorders>
            <w:shd w:val="clear" w:color="auto" w:fill="auto"/>
            <w:noWrap/>
            <w:vAlign w:val="center"/>
          </w:tcPr>
          <w:p w14:paraId="20DC790A" w14:textId="77777777" w:rsidR="007C1BF4" w:rsidRPr="00A157E9" w:rsidRDefault="007C1BF4" w:rsidP="007138F5">
            <w:pPr>
              <w:spacing w:after="0"/>
              <w:jc w:val="right"/>
              <w:rPr>
                <w:rFonts w:ascii="Garamond" w:hAnsi="Garamond" w:cs="Calibri"/>
                <w:color w:val="000000"/>
              </w:rPr>
            </w:pPr>
            <w:r w:rsidRPr="00A157E9">
              <w:rPr>
                <w:rFonts w:ascii="Garamond" w:hAnsi="Garamond" w:cs="Calibri"/>
                <w:color w:val="000000"/>
              </w:rPr>
              <w:t>0.9%</w:t>
            </w:r>
          </w:p>
        </w:tc>
        <w:tc>
          <w:tcPr>
            <w:tcW w:w="709" w:type="pct"/>
            <w:tcBorders>
              <w:top w:val="nil"/>
              <w:left w:val="nil"/>
              <w:bottom w:val="single" w:sz="4" w:space="0" w:color="auto"/>
              <w:right w:val="single" w:sz="4" w:space="0" w:color="auto"/>
            </w:tcBorders>
            <w:shd w:val="clear" w:color="auto" w:fill="auto"/>
            <w:noWrap/>
            <w:vAlign w:val="center"/>
          </w:tcPr>
          <w:p w14:paraId="451C2FC0" w14:textId="77777777" w:rsidR="007C1BF4" w:rsidRPr="00A157E9" w:rsidRDefault="007C1BF4" w:rsidP="007138F5">
            <w:pPr>
              <w:spacing w:after="0"/>
              <w:jc w:val="right"/>
              <w:rPr>
                <w:rFonts w:ascii="Garamond" w:hAnsi="Garamond" w:cs="Calibri"/>
                <w:color w:val="000000"/>
              </w:rPr>
            </w:pPr>
            <w:r w:rsidRPr="00A157E9">
              <w:rPr>
                <w:rFonts w:ascii="Garamond" w:hAnsi="Garamond" w:cs="Calibri"/>
                <w:color w:val="000000"/>
              </w:rPr>
              <w:t>0.0%</w:t>
            </w:r>
          </w:p>
        </w:tc>
        <w:tc>
          <w:tcPr>
            <w:tcW w:w="709" w:type="pct"/>
            <w:tcBorders>
              <w:top w:val="nil"/>
              <w:left w:val="single" w:sz="4" w:space="0" w:color="auto"/>
              <w:bottom w:val="single" w:sz="4" w:space="0" w:color="auto"/>
              <w:right w:val="nil"/>
            </w:tcBorders>
            <w:vAlign w:val="center"/>
          </w:tcPr>
          <w:p w14:paraId="23DF3A42" w14:textId="2ED6DB48" w:rsidR="007C1BF4" w:rsidRPr="00A157E9" w:rsidRDefault="007C1BF4" w:rsidP="007138F5">
            <w:pPr>
              <w:spacing w:after="0"/>
              <w:jc w:val="right"/>
              <w:rPr>
                <w:rFonts w:ascii="Garamond" w:hAnsi="Garamond" w:cs="Calibri"/>
                <w:color w:val="000000"/>
              </w:rPr>
            </w:pPr>
            <w:r w:rsidRPr="00A157E9">
              <w:rPr>
                <w:rFonts w:ascii="Garamond" w:hAnsi="Garamond" w:cs="Calibri"/>
                <w:color w:val="000000"/>
              </w:rPr>
              <w:t>0.0%</w:t>
            </w:r>
          </w:p>
        </w:tc>
        <w:tc>
          <w:tcPr>
            <w:tcW w:w="709" w:type="pct"/>
            <w:tcBorders>
              <w:top w:val="nil"/>
              <w:left w:val="single" w:sz="4" w:space="0" w:color="auto"/>
              <w:bottom w:val="single" w:sz="4" w:space="0" w:color="auto"/>
              <w:right w:val="nil"/>
            </w:tcBorders>
          </w:tcPr>
          <w:p w14:paraId="07756E21" w14:textId="5E3A69FA" w:rsidR="007C1BF4" w:rsidRPr="00A157E9" w:rsidRDefault="006D2D4F" w:rsidP="007138F5">
            <w:pPr>
              <w:spacing w:after="0"/>
              <w:jc w:val="right"/>
              <w:rPr>
                <w:rFonts w:ascii="Garamond" w:hAnsi="Garamond" w:cs="Calibri"/>
                <w:color w:val="000000"/>
              </w:rPr>
            </w:pPr>
            <w:r>
              <w:rPr>
                <w:rFonts w:ascii="Garamond" w:hAnsi="Garamond" w:cs="Calibri"/>
                <w:color w:val="000000"/>
              </w:rPr>
              <w:t>0.0%</w:t>
            </w:r>
          </w:p>
        </w:tc>
      </w:tr>
      <w:tr w:rsidR="007C1BF4" w:rsidRPr="00A157E9" w14:paraId="3DA84F62" w14:textId="7F8A0C12" w:rsidTr="007C1BF4">
        <w:trPr>
          <w:trHeight w:val="290"/>
          <w:jc w:val="center"/>
        </w:trPr>
        <w:tc>
          <w:tcPr>
            <w:tcW w:w="2106" w:type="pct"/>
            <w:tcBorders>
              <w:top w:val="nil"/>
              <w:left w:val="nil"/>
              <w:bottom w:val="single" w:sz="4" w:space="0" w:color="auto"/>
              <w:right w:val="nil"/>
            </w:tcBorders>
            <w:shd w:val="clear" w:color="auto" w:fill="F2F2F2" w:themeFill="background1" w:themeFillShade="F2"/>
            <w:vAlign w:val="center"/>
          </w:tcPr>
          <w:p w14:paraId="4B7EE7B5" w14:textId="77777777" w:rsidR="007C1BF4" w:rsidRPr="00A157E9" w:rsidRDefault="007C1BF4" w:rsidP="00F8110E">
            <w:pPr>
              <w:spacing w:after="0"/>
              <w:rPr>
                <w:rFonts w:ascii="Garamond" w:hAnsi="Garamond" w:cs="Calibri"/>
                <w:b/>
                <w:bCs/>
                <w:color w:val="000000"/>
              </w:rPr>
            </w:pPr>
            <w:r w:rsidRPr="00A157E9">
              <w:rPr>
                <w:rFonts w:ascii="Garamond" w:hAnsi="Garamond" w:cs="Calibri"/>
                <w:b/>
                <w:bCs/>
                <w:color w:val="000000"/>
              </w:rPr>
              <w:t>Moyamba</w:t>
            </w:r>
          </w:p>
        </w:tc>
        <w:tc>
          <w:tcPr>
            <w:tcW w:w="767"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5E8BD8D4" w14:textId="77777777" w:rsidR="007C1BF4" w:rsidRPr="00A157E9" w:rsidRDefault="007C1BF4" w:rsidP="0080146C">
            <w:pPr>
              <w:spacing w:after="0"/>
              <w:jc w:val="center"/>
              <w:rPr>
                <w:rFonts w:ascii="Garamond" w:hAnsi="Garamond" w:cs="Calibri"/>
                <w:b/>
                <w:bCs/>
                <w:color w:val="000000"/>
              </w:rPr>
            </w:pPr>
            <w:r w:rsidRPr="00A157E9">
              <w:rPr>
                <w:rFonts w:ascii="Garamond" w:hAnsi="Garamond"/>
                <w:b/>
                <w:bCs/>
                <w:color w:val="000000"/>
              </w:rPr>
              <w:t>N=185</w:t>
            </w:r>
          </w:p>
        </w:tc>
        <w:tc>
          <w:tcPr>
            <w:tcW w:w="709" w:type="pct"/>
            <w:tcBorders>
              <w:top w:val="nil"/>
              <w:left w:val="nil"/>
              <w:bottom w:val="single" w:sz="4" w:space="0" w:color="auto"/>
              <w:right w:val="single" w:sz="4" w:space="0" w:color="auto"/>
            </w:tcBorders>
            <w:shd w:val="clear" w:color="auto" w:fill="F2F2F2" w:themeFill="background1" w:themeFillShade="F2"/>
            <w:vAlign w:val="center"/>
          </w:tcPr>
          <w:p w14:paraId="360A2132" w14:textId="477375E2" w:rsidR="007C1BF4" w:rsidRPr="00A157E9" w:rsidRDefault="007C1BF4" w:rsidP="0080146C">
            <w:pPr>
              <w:spacing w:after="0"/>
              <w:jc w:val="center"/>
              <w:rPr>
                <w:rFonts w:ascii="Garamond" w:hAnsi="Garamond" w:cs="Calibri"/>
                <w:b/>
                <w:bCs/>
                <w:color w:val="000000"/>
              </w:rPr>
            </w:pPr>
            <w:r w:rsidRPr="00A157E9">
              <w:rPr>
                <w:rFonts w:ascii="Garamond" w:hAnsi="Garamond"/>
                <w:b/>
                <w:bCs/>
                <w:color w:val="000000"/>
              </w:rPr>
              <w:t>N=166</w:t>
            </w:r>
          </w:p>
        </w:tc>
        <w:tc>
          <w:tcPr>
            <w:tcW w:w="709" w:type="pct"/>
            <w:tcBorders>
              <w:top w:val="nil"/>
              <w:left w:val="single" w:sz="4" w:space="0" w:color="auto"/>
              <w:bottom w:val="single" w:sz="4" w:space="0" w:color="auto"/>
              <w:right w:val="nil"/>
            </w:tcBorders>
            <w:shd w:val="clear" w:color="auto" w:fill="F2F2F2" w:themeFill="background1" w:themeFillShade="F2"/>
            <w:vAlign w:val="center"/>
          </w:tcPr>
          <w:p w14:paraId="20B58264" w14:textId="4A8D5973" w:rsidR="007C1BF4" w:rsidRPr="00A157E9" w:rsidRDefault="007C1BF4" w:rsidP="0080146C">
            <w:pPr>
              <w:spacing w:after="0"/>
              <w:jc w:val="center"/>
              <w:rPr>
                <w:rFonts w:ascii="Garamond" w:hAnsi="Garamond"/>
                <w:b/>
                <w:bCs/>
                <w:color w:val="000000"/>
              </w:rPr>
            </w:pPr>
            <w:r w:rsidRPr="00A157E9">
              <w:rPr>
                <w:rFonts w:ascii="Garamond" w:hAnsi="Garamond"/>
                <w:b/>
                <w:bCs/>
                <w:color w:val="000000"/>
              </w:rPr>
              <w:t>N=146</w:t>
            </w:r>
          </w:p>
        </w:tc>
        <w:tc>
          <w:tcPr>
            <w:tcW w:w="709" w:type="pct"/>
            <w:tcBorders>
              <w:top w:val="nil"/>
              <w:left w:val="single" w:sz="4" w:space="0" w:color="auto"/>
              <w:bottom w:val="single" w:sz="4" w:space="0" w:color="auto"/>
              <w:right w:val="nil"/>
            </w:tcBorders>
            <w:shd w:val="clear" w:color="auto" w:fill="F2F2F2" w:themeFill="background1" w:themeFillShade="F2"/>
          </w:tcPr>
          <w:p w14:paraId="6DFE187B" w14:textId="3FFCDDB0" w:rsidR="007C1BF4" w:rsidRPr="00A157E9" w:rsidRDefault="006D2D4F" w:rsidP="0080146C">
            <w:pPr>
              <w:spacing w:after="0"/>
              <w:jc w:val="center"/>
              <w:rPr>
                <w:rFonts w:ascii="Garamond" w:hAnsi="Garamond"/>
                <w:b/>
                <w:bCs/>
                <w:color w:val="000000"/>
              </w:rPr>
            </w:pPr>
            <w:r>
              <w:rPr>
                <w:rFonts w:ascii="Garamond" w:hAnsi="Garamond"/>
                <w:b/>
                <w:bCs/>
                <w:color w:val="000000"/>
              </w:rPr>
              <w:t>N=133</w:t>
            </w:r>
          </w:p>
        </w:tc>
      </w:tr>
      <w:tr w:rsidR="007C1BF4" w:rsidRPr="00A157E9" w14:paraId="787BC294" w14:textId="214BF96F" w:rsidTr="007C1BF4">
        <w:trPr>
          <w:trHeight w:val="290"/>
          <w:jc w:val="center"/>
        </w:trPr>
        <w:tc>
          <w:tcPr>
            <w:tcW w:w="2106" w:type="pct"/>
            <w:tcBorders>
              <w:top w:val="nil"/>
              <w:left w:val="nil"/>
              <w:bottom w:val="single" w:sz="4" w:space="0" w:color="auto"/>
              <w:right w:val="nil"/>
            </w:tcBorders>
            <w:shd w:val="clear" w:color="auto" w:fill="auto"/>
            <w:noWrap/>
            <w:vAlign w:val="center"/>
          </w:tcPr>
          <w:p w14:paraId="7CFA42BB" w14:textId="77777777" w:rsidR="007C1BF4" w:rsidRPr="00A157E9" w:rsidRDefault="007C1BF4" w:rsidP="00F8110E">
            <w:pPr>
              <w:spacing w:after="0"/>
              <w:rPr>
                <w:rFonts w:ascii="Garamond" w:hAnsi="Garamond" w:cs="Calibri"/>
                <w:color w:val="000000"/>
              </w:rPr>
            </w:pPr>
            <w:r w:rsidRPr="00A157E9">
              <w:rPr>
                <w:rFonts w:ascii="Garamond" w:hAnsi="Garamond"/>
                <w:color w:val="000000"/>
              </w:rPr>
              <w:t>Store food in room used for sleeping (%)</w:t>
            </w:r>
          </w:p>
        </w:tc>
        <w:tc>
          <w:tcPr>
            <w:tcW w:w="767" w:type="pct"/>
            <w:tcBorders>
              <w:top w:val="nil"/>
              <w:left w:val="single" w:sz="4" w:space="0" w:color="auto"/>
              <w:bottom w:val="single" w:sz="4" w:space="0" w:color="auto"/>
              <w:right w:val="single" w:sz="4" w:space="0" w:color="auto"/>
            </w:tcBorders>
            <w:shd w:val="clear" w:color="auto" w:fill="auto"/>
            <w:noWrap/>
            <w:vAlign w:val="center"/>
          </w:tcPr>
          <w:p w14:paraId="27DF01DC" w14:textId="77777777" w:rsidR="007C1BF4" w:rsidRPr="00A157E9" w:rsidRDefault="007C1BF4" w:rsidP="007138F5">
            <w:pPr>
              <w:spacing w:after="0"/>
              <w:jc w:val="right"/>
              <w:rPr>
                <w:rFonts w:ascii="Garamond" w:hAnsi="Garamond" w:cs="Calibri"/>
                <w:color w:val="000000"/>
              </w:rPr>
            </w:pPr>
            <w:r w:rsidRPr="00A157E9">
              <w:rPr>
                <w:rFonts w:ascii="Garamond" w:hAnsi="Garamond"/>
                <w:color w:val="000000"/>
              </w:rPr>
              <w:t>55.1%</w:t>
            </w:r>
          </w:p>
        </w:tc>
        <w:tc>
          <w:tcPr>
            <w:tcW w:w="709" w:type="pct"/>
            <w:tcBorders>
              <w:top w:val="nil"/>
              <w:left w:val="nil"/>
              <w:bottom w:val="single" w:sz="4" w:space="0" w:color="auto"/>
              <w:right w:val="single" w:sz="4" w:space="0" w:color="auto"/>
            </w:tcBorders>
            <w:shd w:val="clear" w:color="auto" w:fill="auto"/>
            <w:noWrap/>
            <w:vAlign w:val="center"/>
          </w:tcPr>
          <w:p w14:paraId="31572D90" w14:textId="54F0E253" w:rsidR="007C1BF4" w:rsidRPr="00A157E9" w:rsidRDefault="007C1BF4" w:rsidP="007138F5">
            <w:pPr>
              <w:spacing w:after="0"/>
              <w:jc w:val="right"/>
              <w:rPr>
                <w:rFonts w:ascii="Garamond" w:hAnsi="Garamond" w:cs="Calibri"/>
                <w:color w:val="000000"/>
              </w:rPr>
            </w:pPr>
            <w:r w:rsidRPr="00A157E9">
              <w:rPr>
                <w:rFonts w:ascii="Garamond" w:hAnsi="Garamond"/>
                <w:color w:val="000000"/>
              </w:rPr>
              <w:t>89.5%</w:t>
            </w:r>
          </w:p>
        </w:tc>
        <w:tc>
          <w:tcPr>
            <w:tcW w:w="709" w:type="pct"/>
            <w:tcBorders>
              <w:top w:val="nil"/>
              <w:left w:val="single" w:sz="4" w:space="0" w:color="auto"/>
              <w:bottom w:val="single" w:sz="4" w:space="0" w:color="auto"/>
              <w:right w:val="nil"/>
            </w:tcBorders>
            <w:vAlign w:val="center"/>
          </w:tcPr>
          <w:p w14:paraId="6EFAFABE" w14:textId="6AE5C980" w:rsidR="007C1BF4" w:rsidRPr="00A157E9" w:rsidRDefault="007C1BF4" w:rsidP="007138F5">
            <w:pPr>
              <w:spacing w:after="0"/>
              <w:jc w:val="right"/>
              <w:rPr>
                <w:rFonts w:ascii="Garamond" w:hAnsi="Garamond"/>
                <w:color w:val="000000"/>
              </w:rPr>
            </w:pPr>
            <w:r w:rsidRPr="00A157E9">
              <w:rPr>
                <w:rFonts w:ascii="Garamond" w:hAnsi="Garamond"/>
                <w:color w:val="000000"/>
              </w:rPr>
              <w:t>97.9%</w:t>
            </w:r>
          </w:p>
        </w:tc>
        <w:tc>
          <w:tcPr>
            <w:tcW w:w="709" w:type="pct"/>
            <w:tcBorders>
              <w:top w:val="nil"/>
              <w:left w:val="single" w:sz="4" w:space="0" w:color="auto"/>
              <w:bottom w:val="single" w:sz="4" w:space="0" w:color="auto"/>
              <w:right w:val="nil"/>
            </w:tcBorders>
          </w:tcPr>
          <w:p w14:paraId="7AACE1E0" w14:textId="22A50495" w:rsidR="007C1BF4" w:rsidRPr="00A157E9" w:rsidRDefault="00833B4A" w:rsidP="007138F5">
            <w:pPr>
              <w:spacing w:after="0"/>
              <w:jc w:val="right"/>
              <w:rPr>
                <w:rFonts w:ascii="Garamond" w:hAnsi="Garamond"/>
                <w:color w:val="000000"/>
              </w:rPr>
            </w:pPr>
            <w:r>
              <w:rPr>
                <w:rFonts w:ascii="Garamond" w:hAnsi="Garamond"/>
                <w:color w:val="000000"/>
              </w:rPr>
              <w:t>97.7%</w:t>
            </w:r>
          </w:p>
        </w:tc>
      </w:tr>
      <w:tr w:rsidR="007C1BF4" w:rsidRPr="00A157E9" w14:paraId="54A45705" w14:textId="74CA97CB" w:rsidTr="007C1BF4">
        <w:trPr>
          <w:trHeight w:val="290"/>
          <w:jc w:val="center"/>
        </w:trPr>
        <w:tc>
          <w:tcPr>
            <w:tcW w:w="2106" w:type="pct"/>
            <w:tcBorders>
              <w:top w:val="nil"/>
              <w:left w:val="nil"/>
              <w:bottom w:val="single" w:sz="4" w:space="0" w:color="auto"/>
              <w:right w:val="nil"/>
            </w:tcBorders>
            <w:shd w:val="clear" w:color="auto" w:fill="auto"/>
            <w:noWrap/>
            <w:vAlign w:val="center"/>
          </w:tcPr>
          <w:p w14:paraId="635D7A3D" w14:textId="47DDD690" w:rsidR="007C1BF4" w:rsidRPr="00A157E9" w:rsidRDefault="007C1BF4" w:rsidP="00F8110E">
            <w:pPr>
              <w:spacing w:after="0"/>
              <w:rPr>
                <w:rFonts w:ascii="Garamond" w:hAnsi="Garamond"/>
                <w:color w:val="000000"/>
              </w:rPr>
            </w:pPr>
            <w:r w:rsidRPr="00A157E9">
              <w:rPr>
                <w:rFonts w:ascii="Garamond" w:hAnsi="Garamond"/>
                <w:color w:val="000000"/>
              </w:rPr>
              <w:t>Cook food in room used for sleeping (%)</w:t>
            </w:r>
          </w:p>
        </w:tc>
        <w:tc>
          <w:tcPr>
            <w:tcW w:w="767" w:type="pct"/>
            <w:tcBorders>
              <w:top w:val="nil"/>
              <w:left w:val="single" w:sz="4" w:space="0" w:color="auto"/>
              <w:bottom w:val="single" w:sz="4" w:space="0" w:color="auto"/>
              <w:right w:val="single" w:sz="4" w:space="0" w:color="auto"/>
            </w:tcBorders>
            <w:shd w:val="clear" w:color="auto" w:fill="auto"/>
            <w:noWrap/>
            <w:vAlign w:val="center"/>
          </w:tcPr>
          <w:p w14:paraId="14275ADE" w14:textId="77777777" w:rsidR="007C1BF4" w:rsidRPr="00A157E9" w:rsidRDefault="007C1BF4" w:rsidP="007138F5">
            <w:pPr>
              <w:spacing w:after="0"/>
              <w:jc w:val="right"/>
              <w:rPr>
                <w:rFonts w:ascii="Garamond" w:hAnsi="Garamond" w:cs="Calibri"/>
                <w:color w:val="000000"/>
              </w:rPr>
            </w:pPr>
            <w:r w:rsidRPr="00A157E9">
              <w:rPr>
                <w:rFonts w:ascii="Garamond" w:hAnsi="Garamond" w:cs="Calibri"/>
                <w:color w:val="000000"/>
              </w:rPr>
              <w:t>0.0%</w:t>
            </w:r>
          </w:p>
        </w:tc>
        <w:tc>
          <w:tcPr>
            <w:tcW w:w="709" w:type="pct"/>
            <w:tcBorders>
              <w:top w:val="nil"/>
              <w:left w:val="nil"/>
              <w:bottom w:val="single" w:sz="4" w:space="0" w:color="auto"/>
              <w:right w:val="single" w:sz="4" w:space="0" w:color="auto"/>
            </w:tcBorders>
            <w:shd w:val="clear" w:color="auto" w:fill="auto"/>
            <w:noWrap/>
            <w:vAlign w:val="center"/>
          </w:tcPr>
          <w:p w14:paraId="44D5AEEB" w14:textId="77777777" w:rsidR="007C1BF4" w:rsidRPr="00A157E9" w:rsidRDefault="007C1BF4" w:rsidP="007138F5">
            <w:pPr>
              <w:spacing w:after="0"/>
              <w:jc w:val="right"/>
              <w:rPr>
                <w:rFonts w:ascii="Garamond" w:hAnsi="Garamond" w:cs="Calibri"/>
                <w:color w:val="000000"/>
              </w:rPr>
            </w:pPr>
            <w:r w:rsidRPr="00A157E9">
              <w:rPr>
                <w:rFonts w:ascii="Garamond" w:hAnsi="Garamond" w:cs="Calibri"/>
                <w:color w:val="000000"/>
              </w:rPr>
              <w:t>0.0%</w:t>
            </w:r>
          </w:p>
        </w:tc>
        <w:tc>
          <w:tcPr>
            <w:tcW w:w="709" w:type="pct"/>
            <w:tcBorders>
              <w:top w:val="nil"/>
              <w:left w:val="single" w:sz="4" w:space="0" w:color="auto"/>
              <w:bottom w:val="single" w:sz="4" w:space="0" w:color="auto"/>
              <w:right w:val="nil"/>
            </w:tcBorders>
            <w:vAlign w:val="center"/>
          </w:tcPr>
          <w:p w14:paraId="13E275A0" w14:textId="302DF98A" w:rsidR="007C1BF4" w:rsidRPr="00A157E9" w:rsidRDefault="007C1BF4" w:rsidP="007138F5">
            <w:pPr>
              <w:spacing w:after="0"/>
              <w:jc w:val="right"/>
              <w:rPr>
                <w:rFonts w:ascii="Garamond" w:hAnsi="Garamond" w:cs="Calibri"/>
                <w:color w:val="000000"/>
              </w:rPr>
            </w:pPr>
            <w:r w:rsidRPr="00A157E9">
              <w:rPr>
                <w:rFonts w:ascii="Garamond" w:hAnsi="Garamond" w:cs="Calibri"/>
                <w:color w:val="000000"/>
              </w:rPr>
              <w:t>0.0%</w:t>
            </w:r>
          </w:p>
        </w:tc>
        <w:tc>
          <w:tcPr>
            <w:tcW w:w="709" w:type="pct"/>
            <w:tcBorders>
              <w:top w:val="nil"/>
              <w:left w:val="single" w:sz="4" w:space="0" w:color="auto"/>
              <w:bottom w:val="single" w:sz="4" w:space="0" w:color="auto"/>
              <w:right w:val="nil"/>
            </w:tcBorders>
          </w:tcPr>
          <w:p w14:paraId="1B2E4C7F" w14:textId="51836A61" w:rsidR="007C1BF4" w:rsidRPr="00A157E9" w:rsidRDefault="00B6669D" w:rsidP="007138F5">
            <w:pPr>
              <w:spacing w:after="0"/>
              <w:jc w:val="right"/>
              <w:rPr>
                <w:rFonts w:ascii="Garamond" w:hAnsi="Garamond" w:cs="Calibri"/>
                <w:color w:val="000000"/>
              </w:rPr>
            </w:pPr>
            <w:r>
              <w:rPr>
                <w:rFonts w:ascii="Garamond" w:hAnsi="Garamond" w:cs="Calibri"/>
                <w:color w:val="000000"/>
              </w:rPr>
              <w:t>2.3%</w:t>
            </w:r>
          </w:p>
        </w:tc>
      </w:tr>
      <w:tr w:rsidR="007C1BF4" w:rsidRPr="00A157E9" w14:paraId="5B6AAEA4" w14:textId="46210F3E" w:rsidTr="007C1BF4">
        <w:trPr>
          <w:trHeight w:val="290"/>
          <w:jc w:val="center"/>
        </w:trPr>
        <w:tc>
          <w:tcPr>
            <w:tcW w:w="2106" w:type="pct"/>
            <w:tcBorders>
              <w:top w:val="nil"/>
              <w:left w:val="nil"/>
              <w:bottom w:val="single" w:sz="4" w:space="0" w:color="auto"/>
              <w:right w:val="nil"/>
            </w:tcBorders>
            <w:shd w:val="clear" w:color="auto" w:fill="BFBFBF" w:themeFill="background1" w:themeFillShade="BF"/>
            <w:noWrap/>
            <w:vAlign w:val="center"/>
          </w:tcPr>
          <w:p w14:paraId="3FAB3900" w14:textId="77777777" w:rsidR="007C1BF4" w:rsidRPr="00A157E9" w:rsidRDefault="007C1BF4" w:rsidP="00F8110E">
            <w:pPr>
              <w:spacing w:after="0"/>
              <w:rPr>
                <w:rFonts w:ascii="Garamond" w:hAnsi="Garamond" w:cs="Calibri"/>
                <w:b/>
                <w:bCs/>
                <w:color w:val="000000"/>
              </w:rPr>
            </w:pPr>
            <w:r w:rsidRPr="00A157E9">
              <w:rPr>
                <w:rFonts w:ascii="Garamond" w:hAnsi="Garamond" w:cs="Calibri"/>
                <w:b/>
                <w:bCs/>
                <w:color w:val="000000"/>
              </w:rPr>
              <w:t>Net Handling Risk Factors</w:t>
            </w:r>
          </w:p>
        </w:tc>
        <w:tc>
          <w:tcPr>
            <w:tcW w:w="767" w:type="pct"/>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26B69B34" w14:textId="2551BEEB" w:rsidR="007C1BF4" w:rsidRPr="00A157E9" w:rsidRDefault="007C1BF4" w:rsidP="00BA2826">
            <w:pPr>
              <w:spacing w:after="0"/>
              <w:jc w:val="center"/>
              <w:rPr>
                <w:rFonts w:ascii="Garamond" w:hAnsi="Garamond"/>
                <w:color w:val="000000"/>
              </w:rPr>
            </w:pPr>
            <w:r w:rsidRPr="00A157E9">
              <w:rPr>
                <w:rFonts w:ascii="Garamond" w:hAnsi="Garamond" w:cs="Calibri"/>
                <w:b/>
                <w:bCs/>
                <w:color w:val="000000"/>
              </w:rPr>
              <w:t>Baseline</w:t>
            </w:r>
          </w:p>
        </w:tc>
        <w:tc>
          <w:tcPr>
            <w:tcW w:w="709" w:type="pct"/>
            <w:tcBorders>
              <w:top w:val="nil"/>
              <w:left w:val="nil"/>
              <w:bottom w:val="single" w:sz="4" w:space="0" w:color="auto"/>
              <w:right w:val="single" w:sz="4" w:space="0" w:color="auto"/>
            </w:tcBorders>
            <w:shd w:val="clear" w:color="auto" w:fill="BFBFBF" w:themeFill="background1" w:themeFillShade="BF"/>
            <w:noWrap/>
            <w:vAlign w:val="center"/>
          </w:tcPr>
          <w:p w14:paraId="466CEA70" w14:textId="4C160946" w:rsidR="007C1BF4" w:rsidRPr="00A157E9" w:rsidRDefault="007C1BF4" w:rsidP="00BA2826">
            <w:pPr>
              <w:spacing w:after="0"/>
              <w:jc w:val="center"/>
              <w:rPr>
                <w:rFonts w:ascii="Garamond" w:hAnsi="Garamond"/>
                <w:color w:val="000000"/>
              </w:rPr>
            </w:pPr>
            <w:r w:rsidRPr="00A157E9">
              <w:rPr>
                <w:rFonts w:ascii="Garamond" w:hAnsi="Garamond" w:cs="Calibri"/>
                <w:b/>
                <w:bCs/>
                <w:color w:val="000000"/>
              </w:rPr>
              <w:t>12 months</w:t>
            </w:r>
          </w:p>
        </w:tc>
        <w:tc>
          <w:tcPr>
            <w:tcW w:w="709" w:type="pct"/>
            <w:tcBorders>
              <w:top w:val="nil"/>
              <w:left w:val="single" w:sz="4" w:space="0" w:color="auto"/>
              <w:bottom w:val="single" w:sz="4" w:space="0" w:color="auto"/>
              <w:right w:val="nil"/>
            </w:tcBorders>
            <w:shd w:val="clear" w:color="auto" w:fill="BFBFBF" w:themeFill="background1" w:themeFillShade="BF"/>
            <w:vAlign w:val="center"/>
          </w:tcPr>
          <w:p w14:paraId="7B0BB68F" w14:textId="4C4FF44A" w:rsidR="007C1BF4" w:rsidRPr="00A157E9" w:rsidRDefault="007C1BF4" w:rsidP="00BA2826">
            <w:pPr>
              <w:spacing w:after="0"/>
              <w:jc w:val="center"/>
              <w:rPr>
                <w:rFonts w:ascii="Garamond" w:hAnsi="Garamond" w:cs="Calibri"/>
                <w:b/>
                <w:bCs/>
                <w:color w:val="000000"/>
              </w:rPr>
            </w:pPr>
            <w:r>
              <w:rPr>
                <w:rFonts w:ascii="Garamond" w:hAnsi="Garamond" w:cs="Calibri"/>
                <w:b/>
                <w:bCs/>
                <w:color w:val="000000"/>
              </w:rPr>
              <w:t>24</w:t>
            </w:r>
            <w:r w:rsidRPr="00A157E9">
              <w:rPr>
                <w:rFonts w:ascii="Garamond" w:hAnsi="Garamond" w:cs="Calibri"/>
                <w:b/>
                <w:bCs/>
                <w:color w:val="000000"/>
              </w:rPr>
              <w:t xml:space="preserve"> months</w:t>
            </w:r>
          </w:p>
        </w:tc>
        <w:tc>
          <w:tcPr>
            <w:tcW w:w="709" w:type="pct"/>
            <w:tcBorders>
              <w:top w:val="nil"/>
              <w:left w:val="single" w:sz="4" w:space="0" w:color="auto"/>
              <w:bottom w:val="single" w:sz="4" w:space="0" w:color="auto"/>
              <w:right w:val="nil"/>
            </w:tcBorders>
            <w:shd w:val="clear" w:color="auto" w:fill="BFBFBF" w:themeFill="background1" w:themeFillShade="BF"/>
          </w:tcPr>
          <w:p w14:paraId="7D529197" w14:textId="79919769" w:rsidR="007C1BF4" w:rsidRDefault="00B6669D" w:rsidP="00BA2826">
            <w:pPr>
              <w:spacing w:after="0"/>
              <w:jc w:val="center"/>
              <w:rPr>
                <w:rFonts w:ascii="Garamond" w:hAnsi="Garamond" w:cs="Calibri"/>
                <w:b/>
                <w:bCs/>
                <w:color w:val="000000"/>
              </w:rPr>
            </w:pPr>
            <w:r>
              <w:rPr>
                <w:rFonts w:ascii="Garamond" w:hAnsi="Garamond" w:cs="Calibri"/>
                <w:b/>
                <w:bCs/>
                <w:color w:val="000000"/>
              </w:rPr>
              <w:t>36</w:t>
            </w:r>
            <w:r w:rsidRPr="00A157E9">
              <w:rPr>
                <w:rFonts w:ascii="Garamond" w:hAnsi="Garamond" w:cs="Calibri"/>
                <w:b/>
                <w:bCs/>
                <w:color w:val="000000"/>
              </w:rPr>
              <w:t xml:space="preserve"> months</w:t>
            </w:r>
          </w:p>
        </w:tc>
      </w:tr>
      <w:tr w:rsidR="00A909A6" w:rsidRPr="00A157E9" w14:paraId="25C884BB" w14:textId="6EC098AC" w:rsidTr="00840FD6">
        <w:trPr>
          <w:trHeight w:val="290"/>
          <w:jc w:val="center"/>
        </w:trPr>
        <w:tc>
          <w:tcPr>
            <w:tcW w:w="2106" w:type="pct"/>
            <w:tcBorders>
              <w:top w:val="nil"/>
              <w:left w:val="nil"/>
              <w:bottom w:val="single" w:sz="4" w:space="0" w:color="auto"/>
              <w:right w:val="nil"/>
            </w:tcBorders>
            <w:shd w:val="clear" w:color="auto" w:fill="F2F2F2" w:themeFill="background1" w:themeFillShade="F2"/>
            <w:noWrap/>
            <w:vAlign w:val="center"/>
          </w:tcPr>
          <w:p w14:paraId="26BAAF42" w14:textId="77777777" w:rsidR="00A909A6" w:rsidRPr="00A157E9" w:rsidRDefault="00A909A6" w:rsidP="00A909A6">
            <w:pPr>
              <w:spacing w:after="0"/>
              <w:rPr>
                <w:rFonts w:ascii="Garamond" w:hAnsi="Garamond"/>
                <w:b/>
                <w:bCs/>
                <w:color w:val="000000"/>
              </w:rPr>
            </w:pPr>
            <w:r w:rsidRPr="00A157E9">
              <w:rPr>
                <w:rFonts w:ascii="Garamond" w:hAnsi="Garamond" w:cs="Calibri"/>
                <w:b/>
                <w:bCs/>
                <w:color w:val="000000"/>
              </w:rPr>
              <w:t>Bo</w:t>
            </w:r>
          </w:p>
        </w:tc>
        <w:tc>
          <w:tcPr>
            <w:tcW w:w="767"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2E23D1C" w14:textId="1D5EC0C6" w:rsidR="00A909A6" w:rsidRPr="00A157E9" w:rsidRDefault="00A909A6" w:rsidP="0080146C">
            <w:pPr>
              <w:spacing w:after="0"/>
              <w:jc w:val="center"/>
              <w:rPr>
                <w:rFonts w:ascii="Garamond" w:hAnsi="Garamond"/>
                <w:b/>
                <w:bCs/>
                <w:color w:val="000000"/>
              </w:rPr>
            </w:pPr>
            <w:r w:rsidRPr="00A157E9">
              <w:rPr>
                <w:rFonts w:ascii="Garamond" w:hAnsi="Garamond"/>
                <w:b/>
                <w:bCs/>
                <w:color w:val="000000"/>
              </w:rPr>
              <w:t>N=358</w:t>
            </w:r>
          </w:p>
        </w:tc>
        <w:tc>
          <w:tcPr>
            <w:tcW w:w="709" w:type="pct"/>
            <w:tcBorders>
              <w:top w:val="nil"/>
              <w:left w:val="nil"/>
              <w:bottom w:val="single" w:sz="4" w:space="0" w:color="auto"/>
              <w:right w:val="single" w:sz="4" w:space="0" w:color="auto"/>
            </w:tcBorders>
            <w:shd w:val="clear" w:color="auto" w:fill="F2F2F2" w:themeFill="background1" w:themeFillShade="F2"/>
            <w:noWrap/>
            <w:vAlign w:val="center"/>
          </w:tcPr>
          <w:p w14:paraId="1C4F359D" w14:textId="21E21D13" w:rsidR="00A909A6" w:rsidRPr="00A157E9" w:rsidRDefault="00A909A6" w:rsidP="0080146C">
            <w:pPr>
              <w:spacing w:after="0"/>
              <w:jc w:val="center"/>
              <w:rPr>
                <w:rFonts w:ascii="Garamond" w:hAnsi="Garamond"/>
                <w:b/>
                <w:bCs/>
                <w:color w:val="000000"/>
              </w:rPr>
            </w:pPr>
            <w:r w:rsidRPr="00A157E9">
              <w:rPr>
                <w:rFonts w:ascii="Garamond" w:hAnsi="Garamond"/>
                <w:b/>
                <w:bCs/>
                <w:color w:val="000000"/>
              </w:rPr>
              <w:t>N=266</w:t>
            </w:r>
          </w:p>
        </w:tc>
        <w:tc>
          <w:tcPr>
            <w:tcW w:w="709" w:type="pct"/>
            <w:tcBorders>
              <w:top w:val="nil"/>
              <w:left w:val="single" w:sz="4" w:space="0" w:color="auto"/>
              <w:bottom w:val="single" w:sz="4" w:space="0" w:color="auto"/>
              <w:right w:val="nil"/>
            </w:tcBorders>
            <w:shd w:val="clear" w:color="auto" w:fill="F2F2F2" w:themeFill="background1" w:themeFillShade="F2"/>
            <w:vAlign w:val="center"/>
          </w:tcPr>
          <w:p w14:paraId="40750AD8" w14:textId="1C32DF6B" w:rsidR="00A909A6" w:rsidRPr="00A157E9" w:rsidRDefault="00A909A6" w:rsidP="0080146C">
            <w:pPr>
              <w:spacing w:after="0"/>
              <w:jc w:val="center"/>
              <w:rPr>
                <w:rFonts w:ascii="Garamond" w:hAnsi="Garamond"/>
                <w:b/>
                <w:bCs/>
                <w:color w:val="000000"/>
              </w:rPr>
            </w:pPr>
            <w:r w:rsidRPr="00A157E9">
              <w:rPr>
                <w:rFonts w:ascii="Garamond" w:hAnsi="Garamond"/>
                <w:b/>
                <w:bCs/>
                <w:color w:val="000000"/>
              </w:rPr>
              <w:t>N=210</w:t>
            </w:r>
          </w:p>
        </w:tc>
        <w:tc>
          <w:tcPr>
            <w:tcW w:w="709" w:type="pct"/>
            <w:tcBorders>
              <w:top w:val="nil"/>
              <w:left w:val="single" w:sz="4" w:space="0" w:color="auto"/>
              <w:bottom w:val="single" w:sz="4" w:space="0" w:color="auto"/>
              <w:right w:val="nil"/>
            </w:tcBorders>
            <w:shd w:val="clear" w:color="auto" w:fill="F2F2F2" w:themeFill="background1" w:themeFillShade="F2"/>
            <w:vAlign w:val="center"/>
          </w:tcPr>
          <w:p w14:paraId="6DADEF19" w14:textId="055A3D92" w:rsidR="00A909A6" w:rsidRPr="00A157E9" w:rsidRDefault="00A909A6" w:rsidP="0080146C">
            <w:pPr>
              <w:spacing w:after="0"/>
              <w:jc w:val="center"/>
              <w:rPr>
                <w:rFonts w:ascii="Garamond" w:hAnsi="Garamond"/>
                <w:b/>
                <w:bCs/>
                <w:color w:val="000000"/>
              </w:rPr>
            </w:pPr>
            <w:r w:rsidRPr="00A157E9">
              <w:rPr>
                <w:rFonts w:ascii="Garamond" w:hAnsi="Garamond"/>
                <w:b/>
                <w:bCs/>
                <w:color w:val="000000"/>
              </w:rPr>
              <w:t>N=210</w:t>
            </w:r>
          </w:p>
        </w:tc>
      </w:tr>
      <w:tr w:rsidR="00A909A6" w:rsidRPr="00A157E9" w14:paraId="33FAB048" w14:textId="54E4D49F" w:rsidTr="00840FD6">
        <w:trPr>
          <w:trHeight w:val="290"/>
          <w:jc w:val="center"/>
        </w:trPr>
        <w:tc>
          <w:tcPr>
            <w:tcW w:w="2106" w:type="pct"/>
            <w:tcBorders>
              <w:top w:val="nil"/>
              <w:left w:val="nil"/>
              <w:bottom w:val="single" w:sz="4" w:space="0" w:color="auto"/>
              <w:right w:val="nil"/>
            </w:tcBorders>
            <w:shd w:val="clear" w:color="auto" w:fill="auto"/>
            <w:noWrap/>
            <w:vAlign w:val="center"/>
          </w:tcPr>
          <w:p w14:paraId="3F29071A" w14:textId="6186457F" w:rsidR="00A909A6" w:rsidRPr="00A157E9" w:rsidRDefault="00A909A6" w:rsidP="00A909A6">
            <w:pPr>
              <w:spacing w:after="0"/>
              <w:rPr>
                <w:rFonts w:ascii="Garamond" w:hAnsi="Garamond" w:cs="Calibri"/>
                <w:b/>
                <w:bCs/>
                <w:color w:val="000000"/>
              </w:rPr>
            </w:pPr>
            <w:r w:rsidRPr="00A157E9">
              <w:rPr>
                <w:rFonts w:ascii="Garamond" w:hAnsi="Garamond" w:cs="Calibri"/>
                <w:color w:val="000000"/>
              </w:rPr>
              <w:t>Nets used over mat or ground (%)</w:t>
            </w:r>
          </w:p>
        </w:tc>
        <w:tc>
          <w:tcPr>
            <w:tcW w:w="767" w:type="pct"/>
            <w:tcBorders>
              <w:top w:val="nil"/>
              <w:left w:val="single" w:sz="4" w:space="0" w:color="auto"/>
              <w:bottom w:val="single" w:sz="4" w:space="0" w:color="auto"/>
              <w:right w:val="single" w:sz="4" w:space="0" w:color="auto"/>
            </w:tcBorders>
            <w:shd w:val="clear" w:color="auto" w:fill="auto"/>
            <w:noWrap/>
            <w:vAlign w:val="center"/>
          </w:tcPr>
          <w:p w14:paraId="24023FF2" w14:textId="080C09F8" w:rsidR="00A909A6" w:rsidRPr="00A157E9" w:rsidRDefault="00A909A6" w:rsidP="00A909A6">
            <w:pPr>
              <w:spacing w:after="0"/>
              <w:jc w:val="right"/>
              <w:rPr>
                <w:rFonts w:ascii="Garamond" w:hAnsi="Garamond"/>
                <w:b/>
                <w:bCs/>
                <w:color w:val="000000"/>
              </w:rPr>
            </w:pPr>
            <w:r w:rsidRPr="00A157E9">
              <w:rPr>
                <w:rFonts w:ascii="Garamond" w:eastAsia="Calibri" w:hAnsi="Garamond" w:cs="Times New Roman"/>
              </w:rPr>
              <w:t>1.0 (N=210)</w:t>
            </w:r>
          </w:p>
        </w:tc>
        <w:tc>
          <w:tcPr>
            <w:tcW w:w="709" w:type="pct"/>
            <w:tcBorders>
              <w:top w:val="nil"/>
              <w:left w:val="nil"/>
              <w:bottom w:val="single" w:sz="4" w:space="0" w:color="auto"/>
              <w:right w:val="single" w:sz="4" w:space="0" w:color="auto"/>
            </w:tcBorders>
            <w:shd w:val="clear" w:color="auto" w:fill="auto"/>
            <w:noWrap/>
            <w:vAlign w:val="center"/>
          </w:tcPr>
          <w:p w14:paraId="055BF60B" w14:textId="50CF69C1" w:rsidR="00A909A6" w:rsidRPr="00A157E9" w:rsidRDefault="00A909A6" w:rsidP="00A909A6">
            <w:pPr>
              <w:spacing w:after="0"/>
              <w:jc w:val="right"/>
              <w:rPr>
                <w:rFonts w:ascii="Garamond" w:hAnsi="Garamond"/>
                <w:b/>
                <w:bCs/>
                <w:color w:val="000000"/>
                <w:highlight w:val="yellow"/>
              </w:rPr>
            </w:pPr>
            <w:r w:rsidRPr="00A157E9">
              <w:rPr>
                <w:rFonts w:ascii="Garamond" w:eastAsia="Calibri" w:hAnsi="Garamond" w:cs="Times New Roman"/>
              </w:rPr>
              <w:t>2.0 (N=185)</w:t>
            </w:r>
          </w:p>
        </w:tc>
        <w:tc>
          <w:tcPr>
            <w:tcW w:w="709" w:type="pct"/>
            <w:tcBorders>
              <w:top w:val="nil"/>
              <w:left w:val="single" w:sz="4" w:space="0" w:color="auto"/>
              <w:bottom w:val="single" w:sz="4" w:space="0" w:color="auto"/>
              <w:right w:val="nil"/>
            </w:tcBorders>
            <w:vAlign w:val="center"/>
          </w:tcPr>
          <w:p w14:paraId="429C1F9B" w14:textId="26D96332"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4.0 (N=170)</w:t>
            </w:r>
          </w:p>
        </w:tc>
        <w:tc>
          <w:tcPr>
            <w:tcW w:w="709" w:type="pct"/>
            <w:tcBorders>
              <w:top w:val="nil"/>
              <w:left w:val="single" w:sz="4" w:space="0" w:color="auto"/>
              <w:bottom w:val="single" w:sz="4" w:space="0" w:color="auto"/>
              <w:right w:val="nil"/>
            </w:tcBorders>
            <w:vAlign w:val="center"/>
          </w:tcPr>
          <w:p w14:paraId="69BDC9BA" w14:textId="1DBA034D" w:rsidR="00A909A6" w:rsidRPr="00A157E9" w:rsidRDefault="00E376AF" w:rsidP="00A909A6">
            <w:pPr>
              <w:spacing w:after="0"/>
              <w:jc w:val="right"/>
              <w:rPr>
                <w:rFonts w:ascii="Garamond" w:eastAsia="Calibri" w:hAnsi="Garamond" w:cs="Times New Roman"/>
              </w:rPr>
            </w:pPr>
            <w:r>
              <w:rPr>
                <w:rFonts w:ascii="Garamond" w:eastAsia="Calibri" w:hAnsi="Garamond" w:cs="Times New Roman"/>
              </w:rPr>
              <w:t>3.1</w:t>
            </w:r>
            <w:r w:rsidR="00A909A6" w:rsidRPr="00A157E9">
              <w:rPr>
                <w:rFonts w:ascii="Garamond" w:eastAsia="Calibri" w:hAnsi="Garamond" w:cs="Times New Roman"/>
              </w:rPr>
              <w:t xml:space="preserve"> (N=</w:t>
            </w:r>
            <w:r>
              <w:rPr>
                <w:rFonts w:ascii="Garamond" w:eastAsia="Calibri" w:hAnsi="Garamond" w:cs="Times New Roman"/>
              </w:rPr>
              <w:t>131</w:t>
            </w:r>
            <w:r w:rsidR="00A909A6" w:rsidRPr="00A157E9">
              <w:rPr>
                <w:rFonts w:ascii="Garamond" w:eastAsia="Calibri" w:hAnsi="Garamond" w:cs="Times New Roman"/>
              </w:rPr>
              <w:t>)</w:t>
            </w:r>
          </w:p>
        </w:tc>
      </w:tr>
      <w:tr w:rsidR="00A909A6" w:rsidRPr="00A157E9" w14:paraId="3A37B884" w14:textId="598CE4E6" w:rsidTr="00840FD6">
        <w:trPr>
          <w:trHeight w:val="290"/>
          <w:jc w:val="center"/>
        </w:trPr>
        <w:tc>
          <w:tcPr>
            <w:tcW w:w="2106" w:type="pct"/>
            <w:tcBorders>
              <w:top w:val="nil"/>
              <w:left w:val="nil"/>
              <w:bottom w:val="single" w:sz="4" w:space="0" w:color="auto"/>
              <w:right w:val="nil"/>
            </w:tcBorders>
            <w:shd w:val="clear" w:color="auto" w:fill="auto"/>
            <w:noWrap/>
            <w:vAlign w:val="center"/>
          </w:tcPr>
          <w:p w14:paraId="1552DBAD" w14:textId="1944A723" w:rsidR="00A909A6" w:rsidRPr="00A157E9" w:rsidRDefault="00A909A6" w:rsidP="00A909A6">
            <w:pPr>
              <w:spacing w:after="0"/>
              <w:rPr>
                <w:rFonts w:ascii="Garamond" w:hAnsi="Garamond" w:cs="Calibri"/>
                <w:color w:val="000000"/>
              </w:rPr>
            </w:pPr>
            <w:r w:rsidRPr="00A157E9">
              <w:rPr>
                <w:rFonts w:ascii="Garamond" w:hAnsi="Garamond" w:cs="Calibri"/>
                <w:color w:val="000000"/>
              </w:rPr>
              <w:t>Hanging nets folded or tied up (%)</w:t>
            </w:r>
          </w:p>
        </w:tc>
        <w:tc>
          <w:tcPr>
            <w:tcW w:w="767" w:type="pct"/>
            <w:tcBorders>
              <w:top w:val="nil"/>
              <w:left w:val="single" w:sz="4" w:space="0" w:color="auto"/>
              <w:bottom w:val="single" w:sz="4" w:space="0" w:color="auto"/>
              <w:right w:val="single" w:sz="4" w:space="0" w:color="auto"/>
            </w:tcBorders>
            <w:shd w:val="clear" w:color="auto" w:fill="auto"/>
            <w:noWrap/>
            <w:vAlign w:val="center"/>
          </w:tcPr>
          <w:p w14:paraId="26C239F7" w14:textId="43E85762"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95.7 (N=190)</w:t>
            </w:r>
          </w:p>
        </w:tc>
        <w:tc>
          <w:tcPr>
            <w:tcW w:w="709" w:type="pct"/>
            <w:tcBorders>
              <w:top w:val="nil"/>
              <w:left w:val="nil"/>
              <w:bottom w:val="single" w:sz="4" w:space="0" w:color="auto"/>
              <w:right w:val="single" w:sz="4" w:space="0" w:color="auto"/>
            </w:tcBorders>
            <w:shd w:val="clear" w:color="auto" w:fill="auto"/>
            <w:noWrap/>
            <w:vAlign w:val="center"/>
          </w:tcPr>
          <w:p w14:paraId="04368277" w14:textId="063954A3"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76.8 (N=147)</w:t>
            </w:r>
          </w:p>
        </w:tc>
        <w:tc>
          <w:tcPr>
            <w:tcW w:w="709" w:type="pct"/>
            <w:tcBorders>
              <w:top w:val="nil"/>
              <w:left w:val="single" w:sz="4" w:space="0" w:color="auto"/>
              <w:bottom w:val="single" w:sz="4" w:space="0" w:color="auto"/>
              <w:right w:val="nil"/>
            </w:tcBorders>
            <w:vAlign w:val="center"/>
          </w:tcPr>
          <w:p w14:paraId="6EA39ED3" w14:textId="7C563648"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95.3 (N=129)</w:t>
            </w:r>
          </w:p>
        </w:tc>
        <w:tc>
          <w:tcPr>
            <w:tcW w:w="709" w:type="pct"/>
            <w:tcBorders>
              <w:top w:val="nil"/>
              <w:left w:val="single" w:sz="4" w:space="0" w:color="auto"/>
              <w:bottom w:val="single" w:sz="4" w:space="0" w:color="auto"/>
              <w:right w:val="nil"/>
            </w:tcBorders>
            <w:vAlign w:val="center"/>
          </w:tcPr>
          <w:p w14:paraId="0D36283F" w14:textId="44A936DF"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9</w:t>
            </w:r>
            <w:r w:rsidR="00024245">
              <w:rPr>
                <w:rFonts w:ascii="Garamond" w:eastAsia="Calibri" w:hAnsi="Garamond" w:cs="Times New Roman"/>
              </w:rPr>
              <w:t>1.4</w:t>
            </w:r>
            <w:r w:rsidRPr="00A157E9">
              <w:rPr>
                <w:rFonts w:ascii="Garamond" w:eastAsia="Calibri" w:hAnsi="Garamond" w:cs="Times New Roman"/>
              </w:rPr>
              <w:t xml:space="preserve"> (N=</w:t>
            </w:r>
            <w:r w:rsidR="00024245">
              <w:rPr>
                <w:rFonts w:ascii="Garamond" w:eastAsia="Calibri" w:hAnsi="Garamond" w:cs="Times New Roman"/>
              </w:rPr>
              <w:t>105</w:t>
            </w:r>
            <w:r w:rsidRPr="00A157E9">
              <w:rPr>
                <w:rFonts w:ascii="Garamond" w:eastAsia="Calibri" w:hAnsi="Garamond" w:cs="Times New Roman"/>
              </w:rPr>
              <w:t>)</w:t>
            </w:r>
          </w:p>
        </w:tc>
      </w:tr>
      <w:tr w:rsidR="00A909A6" w:rsidRPr="00A157E9" w14:paraId="4311955E" w14:textId="7105C65A" w:rsidTr="00840FD6">
        <w:trPr>
          <w:trHeight w:val="290"/>
          <w:jc w:val="center"/>
        </w:trPr>
        <w:tc>
          <w:tcPr>
            <w:tcW w:w="2106" w:type="pct"/>
            <w:tcBorders>
              <w:top w:val="nil"/>
              <w:left w:val="nil"/>
              <w:bottom w:val="single" w:sz="4" w:space="0" w:color="auto"/>
              <w:right w:val="nil"/>
            </w:tcBorders>
            <w:shd w:val="clear" w:color="auto" w:fill="auto"/>
            <w:noWrap/>
            <w:vAlign w:val="center"/>
          </w:tcPr>
          <w:p w14:paraId="3EA3E4FE" w14:textId="434B3DF2" w:rsidR="00A909A6" w:rsidRPr="00A157E9" w:rsidRDefault="00A909A6" w:rsidP="00A909A6">
            <w:pPr>
              <w:spacing w:after="0"/>
              <w:rPr>
                <w:rFonts w:ascii="Garamond" w:hAnsi="Garamond" w:cs="Calibri"/>
                <w:color w:val="000000"/>
              </w:rPr>
            </w:pPr>
            <w:r w:rsidRPr="00A157E9">
              <w:rPr>
                <w:rFonts w:ascii="Garamond" w:hAnsi="Garamond"/>
                <w:bCs/>
              </w:rPr>
              <w:t>Nets washed with detergent or bleach (%)</w:t>
            </w:r>
          </w:p>
        </w:tc>
        <w:tc>
          <w:tcPr>
            <w:tcW w:w="767" w:type="pct"/>
            <w:tcBorders>
              <w:top w:val="nil"/>
              <w:left w:val="single" w:sz="4" w:space="0" w:color="auto"/>
              <w:bottom w:val="single" w:sz="4" w:space="0" w:color="auto"/>
              <w:right w:val="single" w:sz="4" w:space="0" w:color="auto"/>
            </w:tcBorders>
            <w:shd w:val="clear" w:color="auto" w:fill="auto"/>
            <w:noWrap/>
            <w:vAlign w:val="center"/>
          </w:tcPr>
          <w:p w14:paraId="3094C9F4" w14:textId="26CD910A"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24.9 (N=137)</w:t>
            </w:r>
          </w:p>
        </w:tc>
        <w:tc>
          <w:tcPr>
            <w:tcW w:w="709" w:type="pct"/>
            <w:tcBorders>
              <w:top w:val="nil"/>
              <w:left w:val="nil"/>
              <w:bottom w:val="single" w:sz="4" w:space="0" w:color="auto"/>
              <w:right w:val="single" w:sz="4" w:space="0" w:color="auto"/>
            </w:tcBorders>
            <w:shd w:val="clear" w:color="auto" w:fill="auto"/>
            <w:noWrap/>
            <w:vAlign w:val="center"/>
          </w:tcPr>
          <w:p w14:paraId="57145BC6" w14:textId="7596F69F"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1.6 (N=154)</w:t>
            </w:r>
          </w:p>
        </w:tc>
        <w:tc>
          <w:tcPr>
            <w:tcW w:w="709" w:type="pct"/>
            <w:tcBorders>
              <w:top w:val="nil"/>
              <w:left w:val="single" w:sz="4" w:space="0" w:color="auto"/>
              <w:bottom w:val="single" w:sz="4" w:space="0" w:color="auto"/>
              <w:right w:val="nil"/>
            </w:tcBorders>
            <w:vAlign w:val="center"/>
          </w:tcPr>
          <w:p w14:paraId="716C7144" w14:textId="7CA95E2F"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44.7 (N=159)</w:t>
            </w:r>
          </w:p>
        </w:tc>
        <w:tc>
          <w:tcPr>
            <w:tcW w:w="709" w:type="pct"/>
            <w:tcBorders>
              <w:top w:val="nil"/>
              <w:left w:val="single" w:sz="4" w:space="0" w:color="auto"/>
              <w:bottom w:val="single" w:sz="4" w:space="0" w:color="auto"/>
              <w:right w:val="nil"/>
            </w:tcBorders>
            <w:vAlign w:val="center"/>
          </w:tcPr>
          <w:p w14:paraId="05975120" w14:textId="03D2E91C" w:rsidR="00A909A6" w:rsidRPr="00A157E9" w:rsidRDefault="00D00547" w:rsidP="00A909A6">
            <w:pPr>
              <w:spacing w:after="0"/>
              <w:jc w:val="right"/>
              <w:rPr>
                <w:rFonts w:ascii="Garamond" w:eastAsia="Calibri" w:hAnsi="Garamond" w:cs="Times New Roman"/>
              </w:rPr>
            </w:pPr>
            <w:r>
              <w:rPr>
                <w:rFonts w:ascii="Garamond" w:eastAsia="Calibri" w:hAnsi="Garamond" w:cs="Times New Roman"/>
              </w:rPr>
              <w:t>0.8</w:t>
            </w:r>
            <w:r w:rsidR="00A909A6" w:rsidRPr="00A157E9">
              <w:rPr>
                <w:rFonts w:ascii="Garamond" w:eastAsia="Calibri" w:hAnsi="Garamond" w:cs="Times New Roman"/>
              </w:rPr>
              <w:t xml:space="preserve"> (N=</w:t>
            </w:r>
            <w:r w:rsidR="001D4F7C">
              <w:rPr>
                <w:rFonts w:ascii="Garamond" w:eastAsia="Calibri" w:hAnsi="Garamond" w:cs="Times New Roman"/>
              </w:rPr>
              <w:t>128</w:t>
            </w:r>
            <w:r w:rsidR="00A909A6" w:rsidRPr="00A157E9">
              <w:rPr>
                <w:rFonts w:ascii="Garamond" w:eastAsia="Calibri" w:hAnsi="Garamond" w:cs="Times New Roman"/>
              </w:rPr>
              <w:t>)</w:t>
            </w:r>
          </w:p>
        </w:tc>
      </w:tr>
      <w:tr w:rsidR="00A909A6" w:rsidRPr="00A157E9" w14:paraId="40E0B8CA" w14:textId="20F2A63C" w:rsidTr="00840FD6">
        <w:trPr>
          <w:trHeight w:val="290"/>
          <w:jc w:val="center"/>
        </w:trPr>
        <w:tc>
          <w:tcPr>
            <w:tcW w:w="2106" w:type="pct"/>
            <w:tcBorders>
              <w:top w:val="nil"/>
              <w:left w:val="nil"/>
              <w:bottom w:val="single" w:sz="4" w:space="0" w:color="auto"/>
              <w:right w:val="nil"/>
            </w:tcBorders>
            <w:shd w:val="clear" w:color="auto" w:fill="auto"/>
            <w:noWrap/>
            <w:vAlign w:val="center"/>
          </w:tcPr>
          <w:p w14:paraId="2EE17751" w14:textId="108F44F5" w:rsidR="00A909A6" w:rsidRPr="00A157E9" w:rsidRDefault="00A909A6" w:rsidP="00A909A6">
            <w:pPr>
              <w:spacing w:after="0"/>
              <w:rPr>
                <w:rFonts w:ascii="Garamond" w:hAnsi="Garamond"/>
                <w:bCs/>
              </w:rPr>
            </w:pPr>
            <w:r w:rsidRPr="00A157E9">
              <w:rPr>
                <w:rFonts w:ascii="Garamond" w:hAnsi="Garamond"/>
                <w:bCs/>
              </w:rPr>
              <w:t>Nets dried on fence or bush (%)</w:t>
            </w:r>
          </w:p>
        </w:tc>
        <w:tc>
          <w:tcPr>
            <w:tcW w:w="767" w:type="pct"/>
            <w:tcBorders>
              <w:top w:val="nil"/>
              <w:left w:val="single" w:sz="4" w:space="0" w:color="auto"/>
              <w:bottom w:val="single" w:sz="4" w:space="0" w:color="auto"/>
              <w:right w:val="single" w:sz="4" w:space="0" w:color="auto"/>
            </w:tcBorders>
            <w:shd w:val="clear" w:color="auto" w:fill="auto"/>
            <w:noWrap/>
            <w:vAlign w:val="center"/>
          </w:tcPr>
          <w:p w14:paraId="1AAB28D5" w14:textId="03AD2DC0"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0.0 (N=137)</w:t>
            </w:r>
          </w:p>
        </w:tc>
        <w:tc>
          <w:tcPr>
            <w:tcW w:w="709" w:type="pct"/>
            <w:tcBorders>
              <w:top w:val="nil"/>
              <w:left w:val="nil"/>
              <w:bottom w:val="single" w:sz="4" w:space="0" w:color="auto"/>
              <w:right w:val="single" w:sz="4" w:space="0" w:color="auto"/>
            </w:tcBorders>
            <w:shd w:val="clear" w:color="auto" w:fill="auto"/>
            <w:noWrap/>
            <w:vAlign w:val="center"/>
          </w:tcPr>
          <w:p w14:paraId="334A3504" w14:textId="01F93FFE"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1.1 (N=154)</w:t>
            </w:r>
          </w:p>
        </w:tc>
        <w:tc>
          <w:tcPr>
            <w:tcW w:w="709" w:type="pct"/>
            <w:tcBorders>
              <w:top w:val="nil"/>
              <w:left w:val="single" w:sz="4" w:space="0" w:color="auto"/>
              <w:bottom w:val="single" w:sz="4" w:space="0" w:color="auto"/>
              <w:right w:val="nil"/>
            </w:tcBorders>
            <w:vAlign w:val="center"/>
          </w:tcPr>
          <w:p w14:paraId="1E64525E" w14:textId="68437EF0"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0.0 (N=159)</w:t>
            </w:r>
          </w:p>
        </w:tc>
        <w:tc>
          <w:tcPr>
            <w:tcW w:w="709" w:type="pct"/>
            <w:tcBorders>
              <w:top w:val="nil"/>
              <w:left w:val="single" w:sz="4" w:space="0" w:color="auto"/>
              <w:bottom w:val="single" w:sz="4" w:space="0" w:color="auto"/>
              <w:right w:val="nil"/>
            </w:tcBorders>
            <w:vAlign w:val="center"/>
          </w:tcPr>
          <w:p w14:paraId="17E007BE" w14:textId="36DD2E08"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0.0 (N=</w:t>
            </w:r>
            <w:r w:rsidR="00963825">
              <w:rPr>
                <w:rFonts w:ascii="Garamond" w:eastAsia="Calibri" w:hAnsi="Garamond" w:cs="Times New Roman"/>
              </w:rPr>
              <w:t>128</w:t>
            </w:r>
            <w:r w:rsidRPr="00A157E9">
              <w:rPr>
                <w:rFonts w:ascii="Garamond" w:eastAsia="Calibri" w:hAnsi="Garamond" w:cs="Times New Roman"/>
              </w:rPr>
              <w:t>)</w:t>
            </w:r>
          </w:p>
        </w:tc>
      </w:tr>
      <w:tr w:rsidR="00A909A6" w:rsidRPr="00A157E9" w14:paraId="3CD60935" w14:textId="705D4EE1" w:rsidTr="00840FD6">
        <w:trPr>
          <w:trHeight w:val="290"/>
          <w:jc w:val="center"/>
        </w:trPr>
        <w:tc>
          <w:tcPr>
            <w:tcW w:w="2106" w:type="pct"/>
            <w:tcBorders>
              <w:top w:val="single" w:sz="4" w:space="0" w:color="auto"/>
              <w:left w:val="nil"/>
              <w:bottom w:val="single" w:sz="4" w:space="0" w:color="auto"/>
              <w:right w:val="nil"/>
            </w:tcBorders>
            <w:shd w:val="clear" w:color="auto" w:fill="F2F2F2" w:themeFill="background1" w:themeFillShade="F2"/>
            <w:noWrap/>
            <w:vAlign w:val="center"/>
          </w:tcPr>
          <w:p w14:paraId="6BA0D22E" w14:textId="77777777" w:rsidR="00A909A6" w:rsidRPr="00A157E9" w:rsidRDefault="00A909A6" w:rsidP="00A909A6">
            <w:pPr>
              <w:spacing w:after="0"/>
              <w:rPr>
                <w:rFonts w:ascii="Garamond" w:hAnsi="Garamond" w:cs="Calibri"/>
                <w:b/>
                <w:bCs/>
                <w:color w:val="000000"/>
              </w:rPr>
            </w:pPr>
            <w:r w:rsidRPr="00A157E9">
              <w:rPr>
                <w:rFonts w:ascii="Garamond" w:hAnsi="Garamond" w:cs="Calibri"/>
                <w:b/>
                <w:bCs/>
                <w:color w:val="000000"/>
              </w:rPr>
              <w:t>Moyamba</w:t>
            </w:r>
          </w:p>
        </w:tc>
        <w:tc>
          <w:tcPr>
            <w:tcW w:w="7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AC15BE" w14:textId="696D6B12" w:rsidR="00A909A6" w:rsidRPr="00A157E9" w:rsidRDefault="00A909A6" w:rsidP="0080146C">
            <w:pPr>
              <w:spacing w:after="0"/>
              <w:jc w:val="center"/>
              <w:rPr>
                <w:rFonts w:ascii="Garamond" w:hAnsi="Garamond"/>
                <w:b/>
                <w:bCs/>
                <w:color w:val="000000"/>
              </w:rPr>
            </w:pPr>
            <w:r w:rsidRPr="00A157E9">
              <w:rPr>
                <w:rFonts w:ascii="Garamond" w:hAnsi="Garamond"/>
                <w:b/>
                <w:bCs/>
                <w:color w:val="000000"/>
              </w:rPr>
              <w:t>N=294</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BCAC435" w14:textId="1EE181D3" w:rsidR="00A909A6" w:rsidRPr="00A157E9" w:rsidRDefault="00A909A6" w:rsidP="0080146C">
            <w:pPr>
              <w:spacing w:after="0"/>
              <w:jc w:val="center"/>
              <w:rPr>
                <w:rFonts w:ascii="Garamond" w:hAnsi="Garamond"/>
                <w:b/>
                <w:bCs/>
                <w:color w:val="000000"/>
              </w:rPr>
            </w:pPr>
            <w:r w:rsidRPr="00A157E9">
              <w:rPr>
                <w:rFonts w:ascii="Garamond" w:hAnsi="Garamond"/>
                <w:b/>
                <w:bCs/>
                <w:color w:val="000000"/>
              </w:rPr>
              <w:t>N=223</w:t>
            </w:r>
          </w:p>
        </w:tc>
        <w:tc>
          <w:tcPr>
            <w:tcW w:w="709" w:type="pct"/>
            <w:tcBorders>
              <w:top w:val="single" w:sz="4" w:space="0" w:color="auto"/>
              <w:left w:val="single" w:sz="4" w:space="0" w:color="auto"/>
              <w:bottom w:val="single" w:sz="4" w:space="0" w:color="auto"/>
              <w:right w:val="nil"/>
            </w:tcBorders>
            <w:shd w:val="clear" w:color="auto" w:fill="F2F2F2" w:themeFill="background1" w:themeFillShade="F2"/>
            <w:vAlign w:val="center"/>
          </w:tcPr>
          <w:p w14:paraId="63FA941A" w14:textId="274EEECA" w:rsidR="00A909A6" w:rsidRPr="00A157E9" w:rsidRDefault="00A909A6" w:rsidP="0080146C">
            <w:pPr>
              <w:spacing w:after="0"/>
              <w:jc w:val="center"/>
              <w:rPr>
                <w:rFonts w:ascii="Garamond" w:hAnsi="Garamond"/>
                <w:b/>
                <w:bCs/>
                <w:color w:val="000000"/>
              </w:rPr>
            </w:pPr>
            <w:r w:rsidRPr="00A157E9">
              <w:rPr>
                <w:rFonts w:ascii="Garamond" w:hAnsi="Garamond"/>
                <w:b/>
                <w:bCs/>
                <w:color w:val="000000"/>
              </w:rPr>
              <w:t>N=180</w:t>
            </w:r>
          </w:p>
        </w:tc>
        <w:tc>
          <w:tcPr>
            <w:tcW w:w="709" w:type="pct"/>
            <w:tcBorders>
              <w:top w:val="single" w:sz="4" w:space="0" w:color="auto"/>
              <w:left w:val="single" w:sz="4" w:space="0" w:color="auto"/>
              <w:bottom w:val="single" w:sz="4" w:space="0" w:color="auto"/>
              <w:right w:val="nil"/>
            </w:tcBorders>
            <w:shd w:val="clear" w:color="auto" w:fill="F2F2F2" w:themeFill="background1" w:themeFillShade="F2"/>
            <w:vAlign w:val="center"/>
          </w:tcPr>
          <w:p w14:paraId="46A7F19E" w14:textId="44B359BA" w:rsidR="00A909A6" w:rsidRPr="00A157E9" w:rsidRDefault="00A909A6" w:rsidP="0080146C">
            <w:pPr>
              <w:spacing w:after="0"/>
              <w:jc w:val="center"/>
              <w:rPr>
                <w:rFonts w:ascii="Garamond" w:hAnsi="Garamond"/>
                <w:b/>
                <w:bCs/>
                <w:color w:val="000000"/>
              </w:rPr>
            </w:pPr>
            <w:r w:rsidRPr="00A157E9">
              <w:rPr>
                <w:rFonts w:ascii="Garamond" w:hAnsi="Garamond"/>
                <w:b/>
                <w:bCs/>
                <w:color w:val="000000"/>
              </w:rPr>
              <w:t>N=180</w:t>
            </w:r>
          </w:p>
        </w:tc>
      </w:tr>
      <w:tr w:rsidR="00A909A6" w:rsidRPr="00A157E9" w14:paraId="5D212FF2" w14:textId="5B94C68D" w:rsidTr="00840FD6">
        <w:trPr>
          <w:trHeight w:val="290"/>
          <w:jc w:val="center"/>
        </w:trPr>
        <w:tc>
          <w:tcPr>
            <w:tcW w:w="2106" w:type="pct"/>
            <w:tcBorders>
              <w:top w:val="single" w:sz="4" w:space="0" w:color="auto"/>
              <w:left w:val="nil"/>
              <w:bottom w:val="single" w:sz="4" w:space="0" w:color="auto"/>
              <w:right w:val="nil"/>
            </w:tcBorders>
            <w:shd w:val="clear" w:color="auto" w:fill="auto"/>
            <w:noWrap/>
            <w:vAlign w:val="center"/>
          </w:tcPr>
          <w:p w14:paraId="75D24592" w14:textId="31951917" w:rsidR="00A909A6" w:rsidRPr="00A157E9" w:rsidRDefault="00A909A6" w:rsidP="00A909A6">
            <w:pPr>
              <w:spacing w:after="0"/>
              <w:rPr>
                <w:rFonts w:ascii="Garamond" w:hAnsi="Garamond" w:cs="Calibri"/>
                <w:b/>
                <w:bCs/>
                <w:color w:val="000000"/>
              </w:rPr>
            </w:pPr>
            <w:r w:rsidRPr="00A157E9">
              <w:rPr>
                <w:rFonts w:ascii="Garamond" w:hAnsi="Garamond" w:cs="Calibri"/>
                <w:color w:val="000000"/>
              </w:rPr>
              <w:t>Nets used over mat or ground (%)</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C3E2CF" w14:textId="2E970253" w:rsidR="00A909A6" w:rsidRPr="00A157E9" w:rsidRDefault="00A909A6" w:rsidP="00A909A6">
            <w:pPr>
              <w:spacing w:after="0"/>
              <w:jc w:val="right"/>
              <w:rPr>
                <w:rFonts w:ascii="Garamond" w:hAnsi="Garamond"/>
                <w:b/>
                <w:bCs/>
                <w:color w:val="000000"/>
              </w:rPr>
            </w:pPr>
            <w:r w:rsidRPr="00A157E9">
              <w:rPr>
                <w:rFonts w:ascii="Garamond" w:eastAsia="Calibri" w:hAnsi="Garamond" w:cs="Times New Roman"/>
              </w:rPr>
              <w:t>8.0 (N=178)</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5BE0E0E9" w14:textId="5ECD31F3" w:rsidR="00A909A6" w:rsidRPr="00A157E9" w:rsidRDefault="00A909A6" w:rsidP="00A909A6">
            <w:pPr>
              <w:spacing w:after="0"/>
              <w:jc w:val="right"/>
              <w:rPr>
                <w:rFonts w:ascii="Garamond" w:hAnsi="Garamond"/>
                <w:b/>
                <w:bCs/>
                <w:color w:val="000000"/>
                <w:highlight w:val="yellow"/>
              </w:rPr>
            </w:pPr>
            <w:r w:rsidRPr="00A157E9">
              <w:rPr>
                <w:rFonts w:ascii="Garamond" w:eastAsia="Calibri" w:hAnsi="Garamond" w:cs="Times New Roman"/>
              </w:rPr>
              <w:t>2.0 (N=160)</w:t>
            </w:r>
          </w:p>
        </w:tc>
        <w:tc>
          <w:tcPr>
            <w:tcW w:w="709" w:type="pct"/>
            <w:tcBorders>
              <w:top w:val="single" w:sz="4" w:space="0" w:color="auto"/>
              <w:left w:val="single" w:sz="4" w:space="0" w:color="auto"/>
              <w:bottom w:val="single" w:sz="4" w:space="0" w:color="auto"/>
              <w:right w:val="nil"/>
            </w:tcBorders>
            <w:vAlign w:val="center"/>
          </w:tcPr>
          <w:p w14:paraId="32296735" w14:textId="7575DA1D"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1.0 (N=166)</w:t>
            </w:r>
          </w:p>
        </w:tc>
        <w:tc>
          <w:tcPr>
            <w:tcW w:w="709" w:type="pct"/>
            <w:tcBorders>
              <w:top w:val="single" w:sz="4" w:space="0" w:color="auto"/>
              <w:left w:val="single" w:sz="4" w:space="0" w:color="auto"/>
              <w:bottom w:val="single" w:sz="4" w:space="0" w:color="auto"/>
              <w:right w:val="nil"/>
            </w:tcBorders>
            <w:vAlign w:val="center"/>
          </w:tcPr>
          <w:p w14:paraId="7591F62C" w14:textId="35A8CCD8"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1.</w:t>
            </w:r>
            <w:r w:rsidR="00E376AF">
              <w:rPr>
                <w:rFonts w:ascii="Garamond" w:eastAsia="Calibri" w:hAnsi="Garamond" w:cs="Times New Roman"/>
              </w:rPr>
              <w:t>8</w:t>
            </w:r>
            <w:r w:rsidRPr="00A157E9">
              <w:rPr>
                <w:rFonts w:ascii="Garamond" w:eastAsia="Calibri" w:hAnsi="Garamond" w:cs="Times New Roman"/>
              </w:rPr>
              <w:t xml:space="preserve"> (N=</w:t>
            </w:r>
            <w:r w:rsidR="008C3F03">
              <w:rPr>
                <w:rFonts w:ascii="Garamond" w:eastAsia="Calibri" w:hAnsi="Garamond" w:cs="Times New Roman"/>
              </w:rPr>
              <w:t>111</w:t>
            </w:r>
            <w:r w:rsidRPr="00A157E9">
              <w:rPr>
                <w:rFonts w:ascii="Garamond" w:eastAsia="Calibri" w:hAnsi="Garamond" w:cs="Times New Roman"/>
              </w:rPr>
              <w:t>)</w:t>
            </w:r>
          </w:p>
        </w:tc>
      </w:tr>
      <w:tr w:rsidR="00A909A6" w:rsidRPr="00A157E9" w14:paraId="4DEFC1DF" w14:textId="3978FC58" w:rsidTr="00840FD6">
        <w:trPr>
          <w:trHeight w:val="290"/>
          <w:jc w:val="center"/>
        </w:trPr>
        <w:tc>
          <w:tcPr>
            <w:tcW w:w="2106" w:type="pct"/>
            <w:tcBorders>
              <w:top w:val="single" w:sz="4" w:space="0" w:color="auto"/>
              <w:left w:val="nil"/>
              <w:bottom w:val="single" w:sz="4" w:space="0" w:color="auto"/>
              <w:right w:val="nil"/>
            </w:tcBorders>
            <w:shd w:val="clear" w:color="auto" w:fill="auto"/>
            <w:noWrap/>
            <w:vAlign w:val="center"/>
          </w:tcPr>
          <w:p w14:paraId="2AB3E78D" w14:textId="365CEA44" w:rsidR="00A909A6" w:rsidRPr="00A157E9" w:rsidRDefault="00A909A6" w:rsidP="00A909A6">
            <w:pPr>
              <w:spacing w:after="0"/>
              <w:rPr>
                <w:rFonts w:ascii="Garamond" w:hAnsi="Garamond" w:cs="Calibri"/>
                <w:color w:val="000000"/>
              </w:rPr>
            </w:pPr>
            <w:r w:rsidRPr="00A157E9">
              <w:rPr>
                <w:rFonts w:ascii="Garamond" w:hAnsi="Garamond" w:cs="Calibri"/>
                <w:color w:val="000000"/>
              </w:rPr>
              <w:t>Hanging nets folded or tied up (%)</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6C4DE" w14:textId="02DA5862"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44.7 (N=155)</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2E7B5EC7" w14:textId="42E664C4"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80.2 (N=134)</w:t>
            </w:r>
          </w:p>
        </w:tc>
        <w:tc>
          <w:tcPr>
            <w:tcW w:w="709" w:type="pct"/>
            <w:tcBorders>
              <w:top w:val="single" w:sz="4" w:space="0" w:color="auto"/>
              <w:left w:val="single" w:sz="4" w:space="0" w:color="auto"/>
              <w:bottom w:val="single" w:sz="4" w:space="0" w:color="auto"/>
              <w:right w:val="nil"/>
            </w:tcBorders>
            <w:vAlign w:val="center"/>
          </w:tcPr>
          <w:p w14:paraId="18BC29EC" w14:textId="69D2341B"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79.8 (N=104)</w:t>
            </w:r>
          </w:p>
        </w:tc>
        <w:tc>
          <w:tcPr>
            <w:tcW w:w="709" w:type="pct"/>
            <w:tcBorders>
              <w:top w:val="single" w:sz="4" w:space="0" w:color="auto"/>
              <w:left w:val="single" w:sz="4" w:space="0" w:color="auto"/>
              <w:bottom w:val="single" w:sz="4" w:space="0" w:color="auto"/>
              <w:right w:val="nil"/>
            </w:tcBorders>
            <w:vAlign w:val="center"/>
          </w:tcPr>
          <w:p w14:paraId="7175882B" w14:textId="698E1E02" w:rsidR="00A909A6" w:rsidRPr="00A157E9" w:rsidRDefault="000746A7" w:rsidP="00A909A6">
            <w:pPr>
              <w:spacing w:after="0"/>
              <w:jc w:val="right"/>
              <w:rPr>
                <w:rFonts w:ascii="Garamond" w:eastAsia="Calibri" w:hAnsi="Garamond" w:cs="Times New Roman"/>
              </w:rPr>
            </w:pPr>
            <w:r>
              <w:rPr>
                <w:rFonts w:ascii="Garamond" w:eastAsia="Calibri" w:hAnsi="Garamond" w:cs="Times New Roman"/>
              </w:rPr>
              <w:t>69.7</w:t>
            </w:r>
            <w:r w:rsidR="00A909A6" w:rsidRPr="00A157E9">
              <w:rPr>
                <w:rFonts w:ascii="Garamond" w:eastAsia="Calibri" w:hAnsi="Garamond" w:cs="Times New Roman"/>
              </w:rPr>
              <w:t xml:space="preserve"> (N=</w:t>
            </w:r>
            <w:r>
              <w:rPr>
                <w:rFonts w:ascii="Garamond" w:eastAsia="Calibri" w:hAnsi="Garamond" w:cs="Times New Roman"/>
              </w:rPr>
              <w:t>66</w:t>
            </w:r>
            <w:r w:rsidR="00A909A6" w:rsidRPr="00A157E9">
              <w:rPr>
                <w:rFonts w:ascii="Garamond" w:eastAsia="Calibri" w:hAnsi="Garamond" w:cs="Times New Roman"/>
              </w:rPr>
              <w:t>)</w:t>
            </w:r>
          </w:p>
        </w:tc>
      </w:tr>
      <w:tr w:rsidR="00A909A6" w:rsidRPr="00A157E9" w14:paraId="25567F00" w14:textId="3FDEDBBD" w:rsidTr="00840FD6">
        <w:trPr>
          <w:trHeight w:val="290"/>
          <w:jc w:val="center"/>
        </w:trPr>
        <w:tc>
          <w:tcPr>
            <w:tcW w:w="2106" w:type="pct"/>
            <w:tcBorders>
              <w:top w:val="single" w:sz="4" w:space="0" w:color="auto"/>
              <w:left w:val="nil"/>
              <w:bottom w:val="single" w:sz="4" w:space="0" w:color="auto"/>
              <w:right w:val="nil"/>
            </w:tcBorders>
            <w:shd w:val="clear" w:color="auto" w:fill="auto"/>
            <w:noWrap/>
            <w:vAlign w:val="center"/>
          </w:tcPr>
          <w:p w14:paraId="61FD0BB2" w14:textId="416B4CA4" w:rsidR="00A909A6" w:rsidRPr="00A157E9" w:rsidRDefault="00A909A6" w:rsidP="00A909A6">
            <w:pPr>
              <w:spacing w:after="0"/>
              <w:rPr>
                <w:rFonts w:ascii="Garamond" w:hAnsi="Garamond" w:cs="Calibri"/>
                <w:color w:val="000000"/>
              </w:rPr>
            </w:pPr>
            <w:r w:rsidRPr="00A157E9">
              <w:rPr>
                <w:rFonts w:ascii="Garamond" w:hAnsi="Garamond"/>
                <w:bCs/>
              </w:rPr>
              <w:t>Nets washed with detergent or bleach (%)</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B69ADC" w14:textId="3741E102"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49.8 (N=94)</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4F5FB2AD" w14:textId="19BE0540"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34.8 (N=135)</w:t>
            </w:r>
          </w:p>
        </w:tc>
        <w:tc>
          <w:tcPr>
            <w:tcW w:w="709" w:type="pct"/>
            <w:tcBorders>
              <w:top w:val="single" w:sz="4" w:space="0" w:color="auto"/>
              <w:left w:val="single" w:sz="4" w:space="0" w:color="auto"/>
              <w:bottom w:val="single" w:sz="4" w:space="0" w:color="auto"/>
              <w:right w:val="nil"/>
            </w:tcBorders>
            <w:vAlign w:val="center"/>
          </w:tcPr>
          <w:p w14:paraId="49D2EB5B" w14:textId="7075DC6F"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42.9 (N=154)</w:t>
            </w:r>
          </w:p>
        </w:tc>
        <w:tc>
          <w:tcPr>
            <w:tcW w:w="709" w:type="pct"/>
            <w:tcBorders>
              <w:top w:val="single" w:sz="4" w:space="0" w:color="auto"/>
              <w:left w:val="single" w:sz="4" w:space="0" w:color="auto"/>
              <w:bottom w:val="single" w:sz="4" w:space="0" w:color="auto"/>
              <w:right w:val="nil"/>
            </w:tcBorders>
            <w:vAlign w:val="center"/>
          </w:tcPr>
          <w:p w14:paraId="63A0C889" w14:textId="7FCDD4B5" w:rsidR="00A909A6" w:rsidRPr="00A157E9" w:rsidRDefault="006669BE" w:rsidP="00A909A6">
            <w:pPr>
              <w:spacing w:after="0"/>
              <w:jc w:val="right"/>
              <w:rPr>
                <w:rFonts w:ascii="Garamond" w:eastAsia="Calibri" w:hAnsi="Garamond" w:cs="Times New Roman"/>
              </w:rPr>
            </w:pPr>
            <w:r>
              <w:rPr>
                <w:rFonts w:ascii="Garamond" w:eastAsia="Calibri" w:hAnsi="Garamond" w:cs="Times New Roman"/>
              </w:rPr>
              <w:t>1.8</w:t>
            </w:r>
            <w:r w:rsidR="00A909A6" w:rsidRPr="00A157E9">
              <w:rPr>
                <w:rFonts w:ascii="Garamond" w:eastAsia="Calibri" w:hAnsi="Garamond" w:cs="Times New Roman"/>
              </w:rPr>
              <w:t xml:space="preserve"> (N=</w:t>
            </w:r>
            <w:r w:rsidR="004A5CAF">
              <w:rPr>
                <w:rFonts w:ascii="Garamond" w:eastAsia="Calibri" w:hAnsi="Garamond" w:cs="Times New Roman"/>
              </w:rPr>
              <w:t>110</w:t>
            </w:r>
            <w:r w:rsidR="00A909A6" w:rsidRPr="00A157E9">
              <w:rPr>
                <w:rFonts w:ascii="Garamond" w:eastAsia="Calibri" w:hAnsi="Garamond" w:cs="Times New Roman"/>
              </w:rPr>
              <w:t>)</w:t>
            </w:r>
          </w:p>
        </w:tc>
      </w:tr>
      <w:tr w:rsidR="00A909A6" w:rsidRPr="00A157E9" w14:paraId="401BEF88" w14:textId="232B6862" w:rsidTr="00840FD6">
        <w:trPr>
          <w:trHeight w:val="290"/>
          <w:jc w:val="center"/>
        </w:trPr>
        <w:tc>
          <w:tcPr>
            <w:tcW w:w="2106" w:type="pct"/>
            <w:tcBorders>
              <w:top w:val="single" w:sz="4" w:space="0" w:color="auto"/>
              <w:left w:val="nil"/>
              <w:bottom w:val="single" w:sz="4" w:space="0" w:color="auto"/>
              <w:right w:val="nil"/>
            </w:tcBorders>
            <w:shd w:val="clear" w:color="auto" w:fill="auto"/>
            <w:noWrap/>
            <w:vAlign w:val="center"/>
          </w:tcPr>
          <w:p w14:paraId="2C8C64E8" w14:textId="5E9174EC" w:rsidR="00A909A6" w:rsidRPr="00A157E9" w:rsidRDefault="00A909A6" w:rsidP="00A909A6">
            <w:pPr>
              <w:spacing w:after="0"/>
              <w:rPr>
                <w:rFonts w:ascii="Garamond" w:hAnsi="Garamond"/>
                <w:bCs/>
              </w:rPr>
            </w:pPr>
            <w:r w:rsidRPr="00A157E9">
              <w:rPr>
                <w:rFonts w:ascii="Garamond" w:hAnsi="Garamond"/>
                <w:bCs/>
              </w:rPr>
              <w:t>Nets dried on fence or bush (%)</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07D9EC" w14:textId="7A50ACB9"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1.3 (N=94)</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453FEAB5" w14:textId="007942FA"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2.2 (N=135)</w:t>
            </w:r>
          </w:p>
        </w:tc>
        <w:tc>
          <w:tcPr>
            <w:tcW w:w="709" w:type="pct"/>
            <w:tcBorders>
              <w:top w:val="single" w:sz="4" w:space="0" w:color="auto"/>
              <w:left w:val="single" w:sz="4" w:space="0" w:color="auto"/>
              <w:bottom w:val="single" w:sz="4" w:space="0" w:color="auto"/>
              <w:right w:val="nil"/>
            </w:tcBorders>
            <w:vAlign w:val="center"/>
          </w:tcPr>
          <w:p w14:paraId="6F7DE13A" w14:textId="1061B995"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0.6 (N=154)</w:t>
            </w:r>
          </w:p>
        </w:tc>
        <w:tc>
          <w:tcPr>
            <w:tcW w:w="709" w:type="pct"/>
            <w:tcBorders>
              <w:top w:val="single" w:sz="4" w:space="0" w:color="auto"/>
              <w:left w:val="single" w:sz="4" w:space="0" w:color="auto"/>
              <w:bottom w:val="single" w:sz="4" w:space="0" w:color="auto"/>
              <w:right w:val="nil"/>
            </w:tcBorders>
            <w:vAlign w:val="center"/>
          </w:tcPr>
          <w:p w14:paraId="53504467" w14:textId="722945C6" w:rsidR="00A909A6" w:rsidRPr="00A157E9" w:rsidRDefault="00A909A6" w:rsidP="00A909A6">
            <w:pPr>
              <w:spacing w:after="0"/>
              <w:jc w:val="right"/>
              <w:rPr>
                <w:rFonts w:ascii="Garamond" w:eastAsia="Calibri" w:hAnsi="Garamond" w:cs="Times New Roman"/>
              </w:rPr>
            </w:pPr>
            <w:r w:rsidRPr="00A157E9">
              <w:rPr>
                <w:rFonts w:ascii="Garamond" w:eastAsia="Calibri" w:hAnsi="Garamond" w:cs="Times New Roman"/>
              </w:rPr>
              <w:t>0.</w:t>
            </w:r>
            <w:r w:rsidR="004F46A2">
              <w:rPr>
                <w:rFonts w:ascii="Garamond" w:eastAsia="Calibri" w:hAnsi="Garamond" w:cs="Times New Roman"/>
              </w:rPr>
              <w:t>0</w:t>
            </w:r>
            <w:r w:rsidRPr="00A157E9">
              <w:rPr>
                <w:rFonts w:ascii="Garamond" w:eastAsia="Calibri" w:hAnsi="Garamond" w:cs="Times New Roman"/>
              </w:rPr>
              <w:t xml:space="preserve"> (N=</w:t>
            </w:r>
            <w:r w:rsidR="004F46A2">
              <w:rPr>
                <w:rFonts w:ascii="Garamond" w:eastAsia="Calibri" w:hAnsi="Garamond" w:cs="Times New Roman"/>
              </w:rPr>
              <w:t>110</w:t>
            </w:r>
            <w:r w:rsidRPr="00A157E9">
              <w:rPr>
                <w:rFonts w:ascii="Garamond" w:eastAsia="Calibri" w:hAnsi="Garamond" w:cs="Times New Roman"/>
              </w:rPr>
              <w:t>)</w:t>
            </w:r>
          </w:p>
        </w:tc>
      </w:tr>
    </w:tbl>
    <w:p w14:paraId="7136A13A" w14:textId="5FD64526" w:rsidR="00A26E81" w:rsidRDefault="00A26E81" w:rsidP="0031106A">
      <w:pPr>
        <w:spacing w:after="0"/>
        <w:rPr>
          <w:rFonts w:ascii="Arial" w:eastAsia="+mj-ea" w:hAnsi="Arial" w:cs="Arial"/>
          <w:b/>
          <w:bCs/>
          <w:color w:val="3182BD"/>
          <w:kern w:val="24"/>
          <w:sz w:val="24"/>
          <w:szCs w:val="24"/>
        </w:rPr>
      </w:pPr>
    </w:p>
    <w:p w14:paraId="024A41A8" w14:textId="572FCDB5" w:rsidR="00B631D3" w:rsidRDefault="00B631D3">
      <w:pPr>
        <w:rPr>
          <w:rFonts w:ascii="Arial" w:eastAsia="+mj-ea" w:hAnsi="Arial" w:cs="Arial"/>
          <w:b/>
          <w:bCs/>
          <w:color w:val="3182BD"/>
          <w:kern w:val="24"/>
          <w:sz w:val="24"/>
          <w:szCs w:val="24"/>
        </w:rPr>
      </w:pPr>
      <w:r>
        <w:rPr>
          <w:rFonts w:ascii="Arial" w:eastAsia="+mj-ea" w:hAnsi="Arial" w:cs="Arial"/>
          <w:b/>
          <w:bCs/>
          <w:color w:val="3182BD"/>
          <w:kern w:val="24"/>
          <w:sz w:val="24"/>
          <w:szCs w:val="24"/>
        </w:rPr>
        <w:br w:type="page"/>
      </w:r>
    </w:p>
    <w:p w14:paraId="4863C21C" w14:textId="77777777" w:rsidR="00B631D3" w:rsidRPr="00FC128F" w:rsidRDefault="00B631D3" w:rsidP="00FC128F">
      <w:pPr>
        <w:spacing w:after="120" w:line="240" w:lineRule="auto"/>
        <w:rPr>
          <w:rFonts w:ascii="Arial" w:eastAsia="+mj-ea" w:hAnsi="Arial" w:cs="Arial"/>
          <w:b/>
          <w:bCs/>
          <w:color w:val="3182BD"/>
          <w:kern w:val="24"/>
          <w:sz w:val="24"/>
          <w:szCs w:val="24"/>
        </w:rPr>
      </w:pPr>
      <w:r w:rsidRPr="00FC128F">
        <w:rPr>
          <w:rFonts w:ascii="Arial" w:eastAsia="+mj-ea" w:hAnsi="Arial" w:cs="Arial"/>
          <w:b/>
          <w:bCs/>
          <w:color w:val="3182BD"/>
          <w:kern w:val="24"/>
          <w:sz w:val="24"/>
          <w:szCs w:val="24"/>
        </w:rPr>
        <w:lastRenderedPageBreak/>
        <w:t>Cohort survival in serviceable condition </w:t>
      </w:r>
    </w:p>
    <w:p w14:paraId="313B0248" w14:textId="77777777" w:rsidR="00B631D3" w:rsidRPr="00FD4ECA" w:rsidRDefault="00B631D3" w:rsidP="00453775">
      <w:pPr>
        <w:pStyle w:val="1-DocText"/>
      </w:pPr>
      <w:r w:rsidRPr="00FD4ECA">
        <w:t>The chart illustrates the proportion of nets remaining in serviceable condition over time, comparing the actual survival data from baseline, 12-month, 24-month, and 36-month rounds with hypothetical survival curves for nets lasting one to four years. After 36-months, by estimating the relative position of the data point between the adjacent median survival curves, the median useful life for PermaNet® 3.0 ITNs in Bo was approximately 3.1 years, and the median useful life for Olyset® Plus nets in Moyamba was 2.2 years.</w:t>
      </w:r>
    </w:p>
    <w:tbl>
      <w:tblPr>
        <w:tblStyle w:val="TableGrid"/>
        <w:tblW w:w="5000" w:type="pct"/>
        <w:tblLook w:val="04A0" w:firstRow="1" w:lastRow="0" w:firstColumn="1" w:lastColumn="0" w:noHBand="0" w:noVBand="1"/>
      </w:tblPr>
      <w:tblGrid>
        <w:gridCol w:w="10456"/>
      </w:tblGrid>
      <w:tr w:rsidR="00DB188B" w14:paraId="316777FE" w14:textId="77777777" w:rsidTr="00A02948">
        <w:tc>
          <w:tcPr>
            <w:tcW w:w="5000" w:type="pct"/>
          </w:tcPr>
          <w:p w14:paraId="29B24828" w14:textId="77777777" w:rsidR="00DB188B" w:rsidRDefault="007B5AAD" w:rsidP="00FE0840">
            <w:pPr>
              <w:pStyle w:val="paragraph"/>
              <w:spacing w:before="0" w:beforeAutospacing="0" w:after="0" w:afterAutospacing="0"/>
              <w:jc w:val="center"/>
              <w:textAlignment w:val="baseline"/>
              <w:rPr>
                <w:rStyle w:val="normaltextrun"/>
                <w:rFonts w:ascii="Garamond" w:hAnsi="Garamond" w:cs="Segoe UI"/>
                <w:b/>
                <w:bCs/>
                <w:color w:val="3182BD"/>
                <w:sz w:val="28"/>
                <w:szCs w:val="28"/>
                <w:highlight w:val="yellow"/>
              </w:rPr>
            </w:pPr>
            <w:r w:rsidRPr="007B5AAD">
              <w:rPr>
                <w:rStyle w:val="normaltextrun"/>
                <w:rFonts w:ascii="Garamond" w:hAnsi="Garamond" w:cs="Segoe UI"/>
                <w:b/>
                <w:bCs/>
                <w:noProof/>
                <w:color w:val="3182BD"/>
                <w:sz w:val="28"/>
                <w:szCs w:val="28"/>
              </w:rPr>
              <w:drawing>
                <wp:inline distT="0" distB="0" distL="0" distR="0" wp14:anchorId="3BBC9B3D" wp14:editId="214355D1">
                  <wp:extent cx="5674582" cy="4086665"/>
                  <wp:effectExtent l="0" t="0" r="2540" b="9525"/>
                  <wp:docPr id="1331634909" name="Picture 133163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34909" name=""/>
                          <pic:cNvPicPr/>
                        </pic:nvPicPr>
                        <pic:blipFill>
                          <a:blip r:embed="rId12"/>
                          <a:stretch>
                            <a:fillRect/>
                          </a:stretch>
                        </pic:blipFill>
                        <pic:spPr>
                          <a:xfrm>
                            <a:off x="0" y="0"/>
                            <a:ext cx="5684181" cy="4093578"/>
                          </a:xfrm>
                          <a:prstGeom prst="rect">
                            <a:avLst/>
                          </a:prstGeom>
                        </pic:spPr>
                      </pic:pic>
                    </a:graphicData>
                  </a:graphic>
                </wp:inline>
              </w:drawing>
            </w:r>
          </w:p>
          <w:p w14:paraId="0C4E42DB" w14:textId="48353199" w:rsidR="0004780D" w:rsidRPr="00FD4ECA" w:rsidRDefault="0004780D" w:rsidP="00FE0840">
            <w:pPr>
              <w:pStyle w:val="paragraph"/>
              <w:spacing w:before="0" w:beforeAutospacing="0" w:after="0" w:afterAutospacing="0"/>
              <w:jc w:val="center"/>
              <w:textAlignment w:val="baseline"/>
              <w:rPr>
                <w:rStyle w:val="normaltextrun"/>
                <w:rFonts w:ascii="Garamond" w:hAnsi="Garamond" w:cs="Segoe UI"/>
                <w:b/>
                <w:bCs/>
                <w:color w:val="3182BD"/>
                <w:sz w:val="28"/>
                <w:szCs w:val="28"/>
                <w:highlight w:val="yellow"/>
              </w:rPr>
            </w:pPr>
          </w:p>
        </w:tc>
      </w:tr>
    </w:tbl>
    <w:p w14:paraId="6F1DDAC4" w14:textId="77777777" w:rsidR="00DB188B" w:rsidRDefault="00DB188B" w:rsidP="00FE0840">
      <w:pPr>
        <w:pStyle w:val="paragraph"/>
        <w:spacing w:before="0" w:beforeAutospacing="0" w:after="0" w:afterAutospacing="0"/>
        <w:jc w:val="center"/>
        <w:textAlignment w:val="baseline"/>
        <w:rPr>
          <w:rStyle w:val="normaltextrun"/>
          <w:rFonts w:ascii="Garamond" w:hAnsi="Garamond" w:cs="Segoe UI"/>
          <w:b/>
          <w:bCs/>
          <w:color w:val="3182BD"/>
          <w:sz w:val="28"/>
          <w:szCs w:val="28"/>
          <w:highlight w:val="yellow"/>
          <w:lang w:val="en-US"/>
        </w:rPr>
      </w:pPr>
    </w:p>
    <w:p w14:paraId="6DEDCC76" w14:textId="1035C420" w:rsidR="00A02948" w:rsidRDefault="00A02948">
      <w:pPr>
        <w:rPr>
          <w:rFonts w:ascii="Arial" w:eastAsia="+mj-ea" w:hAnsi="Arial" w:cs="Arial"/>
          <w:b/>
          <w:bCs/>
          <w:color w:val="3182BD"/>
          <w:kern w:val="24"/>
          <w:sz w:val="24"/>
          <w:szCs w:val="24"/>
          <w:lang w:val="en-US"/>
        </w:rPr>
      </w:pPr>
      <w:r>
        <w:rPr>
          <w:rFonts w:ascii="Arial" w:eastAsia="+mj-ea" w:hAnsi="Arial" w:cs="Arial"/>
          <w:b/>
          <w:bCs/>
          <w:color w:val="3182BD"/>
          <w:kern w:val="24"/>
          <w:sz w:val="24"/>
          <w:szCs w:val="24"/>
          <w:lang w:val="en-US"/>
        </w:rPr>
        <w:br w:type="page"/>
      </w:r>
    </w:p>
    <w:tbl>
      <w:tblPr>
        <w:tblStyle w:val="TableGrid"/>
        <w:tblW w:w="5000" w:type="pct"/>
        <w:tblLook w:val="04A0" w:firstRow="1" w:lastRow="0" w:firstColumn="1" w:lastColumn="0" w:noHBand="0" w:noVBand="1"/>
      </w:tblPr>
      <w:tblGrid>
        <w:gridCol w:w="10456"/>
      </w:tblGrid>
      <w:tr w:rsidR="004C0EC8" w:rsidRPr="0069224B" w14:paraId="715682BB" w14:textId="77777777" w:rsidTr="00840FD6">
        <w:tc>
          <w:tcPr>
            <w:tcW w:w="5000" w:type="pct"/>
          </w:tcPr>
          <w:p w14:paraId="57DDB3C3" w14:textId="77777777" w:rsidR="004C0EC8" w:rsidRPr="0069224B" w:rsidRDefault="004C0EC8" w:rsidP="00840FD6">
            <w:pPr>
              <w:jc w:val="center"/>
              <w:rPr>
                <w:rFonts w:ascii="Arial" w:eastAsia="+mj-ea" w:hAnsi="Arial" w:cs="Arial"/>
                <w:b/>
                <w:bCs/>
                <w:color w:val="3182BD"/>
                <w:kern w:val="24"/>
                <w:sz w:val="24"/>
                <w:szCs w:val="24"/>
                <w:lang w:val="en-US"/>
              </w:rPr>
            </w:pPr>
            <w:r w:rsidRPr="0069224B">
              <w:rPr>
                <w:rFonts w:ascii="Arial" w:eastAsia="+mj-ea" w:hAnsi="Arial" w:cs="Arial"/>
                <w:b/>
                <w:bCs/>
                <w:color w:val="3182BD"/>
                <w:kern w:val="24"/>
                <w:sz w:val="24"/>
                <w:szCs w:val="24"/>
                <w:lang w:val="en-US"/>
              </w:rPr>
              <w:lastRenderedPageBreak/>
              <w:t>Bioassay results (susceptible strain)</w:t>
            </w:r>
          </w:p>
          <w:p w14:paraId="6F462717" w14:textId="504F7138" w:rsidR="00B648CF" w:rsidRPr="0069224B" w:rsidRDefault="00B648CF" w:rsidP="002D08B5">
            <w:pPr>
              <w:spacing w:after="160" w:line="259" w:lineRule="auto"/>
              <w:jc w:val="center"/>
            </w:pPr>
            <w:r>
              <w:rPr>
                <w:noProof/>
              </w:rPr>
              <w:drawing>
                <wp:inline distT="0" distB="0" distL="0" distR="0" wp14:anchorId="12B760FD" wp14:editId="5A866F0C">
                  <wp:extent cx="4950000" cy="3600000"/>
                  <wp:effectExtent l="0" t="0" r="3175" b="635"/>
                  <wp:docPr id="283193615" name="Picture 28319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93615" name=""/>
                          <pic:cNvPicPr/>
                        </pic:nvPicPr>
                        <pic:blipFill>
                          <a:blip r:embed="rId13"/>
                          <a:stretch>
                            <a:fillRect/>
                          </a:stretch>
                        </pic:blipFill>
                        <pic:spPr>
                          <a:xfrm>
                            <a:off x="0" y="0"/>
                            <a:ext cx="4950000" cy="3600000"/>
                          </a:xfrm>
                          <a:prstGeom prst="rect">
                            <a:avLst/>
                          </a:prstGeom>
                        </pic:spPr>
                      </pic:pic>
                    </a:graphicData>
                  </a:graphic>
                </wp:inline>
              </w:drawing>
            </w:r>
          </w:p>
        </w:tc>
      </w:tr>
      <w:tr w:rsidR="002D08B5" w:rsidRPr="0069224B" w14:paraId="30FCBB4A" w14:textId="77777777" w:rsidTr="00840FD6">
        <w:tc>
          <w:tcPr>
            <w:tcW w:w="5000" w:type="pct"/>
          </w:tcPr>
          <w:p w14:paraId="4F635690" w14:textId="77777777" w:rsidR="002D08B5" w:rsidRPr="0069224B" w:rsidRDefault="002D08B5" w:rsidP="00840FD6">
            <w:pPr>
              <w:jc w:val="center"/>
              <w:rPr>
                <w:rFonts w:ascii="Arial" w:eastAsia="+mj-ea" w:hAnsi="Arial" w:cs="Arial"/>
                <w:b/>
                <w:bCs/>
                <w:color w:val="3182BD"/>
                <w:kern w:val="24"/>
                <w:sz w:val="24"/>
                <w:szCs w:val="24"/>
                <w:lang w:val="en-US"/>
              </w:rPr>
            </w:pPr>
          </w:p>
        </w:tc>
      </w:tr>
      <w:tr w:rsidR="004C0EC8" w:rsidRPr="0069224B" w14:paraId="1A642891" w14:textId="77777777" w:rsidTr="00840FD6">
        <w:tc>
          <w:tcPr>
            <w:tcW w:w="5000" w:type="pct"/>
          </w:tcPr>
          <w:p w14:paraId="1EE236FF" w14:textId="77777777" w:rsidR="004C0EC8" w:rsidRPr="0069224B" w:rsidRDefault="004C0EC8" w:rsidP="00840FD6">
            <w:pPr>
              <w:jc w:val="center"/>
              <w:rPr>
                <w:rFonts w:ascii="Arial" w:eastAsia="+mj-ea" w:hAnsi="Arial" w:cs="Arial"/>
                <w:b/>
                <w:bCs/>
                <w:color w:val="3182BD"/>
                <w:kern w:val="24"/>
                <w:sz w:val="24"/>
                <w:szCs w:val="24"/>
                <w:lang w:val="en-US"/>
              </w:rPr>
            </w:pPr>
            <w:r w:rsidRPr="0069224B">
              <w:rPr>
                <w:rFonts w:ascii="Arial" w:eastAsia="+mj-ea" w:hAnsi="Arial" w:cs="Arial"/>
                <w:b/>
                <w:bCs/>
                <w:color w:val="3182BD"/>
                <w:kern w:val="24"/>
                <w:sz w:val="24"/>
                <w:szCs w:val="24"/>
                <w:lang w:val="en-US"/>
              </w:rPr>
              <w:t>Bioassay results (resistant strain)</w:t>
            </w:r>
          </w:p>
          <w:p w14:paraId="6764A03D" w14:textId="77777777" w:rsidR="004C0EC8" w:rsidRPr="0069224B" w:rsidRDefault="004C0EC8" w:rsidP="00840FD6">
            <w:pPr>
              <w:spacing w:after="160" w:line="259" w:lineRule="auto"/>
              <w:jc w:val="center"/>
            </w:pPr>
            <w:r w:rsidRPr="0069224B">
              <w:rPr>
                <w:noProof/>
              </w:rPr>
              <w:drawing>
                <wp:inline distT="0" distB="0" distL="0" distR="0" wp14:anchorId="54D699E7" wp14:editId="771E3C85">
                  <wp:extent cx="4950000" cy="3600000"/>
                  <wp:effectExtent l="0" t="0" r="3175" b="635"/>
                  <wp:docPr id="728836229" name="Picture 728836229" descr="A graph with different colored squar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6229" name="Picture 728836229" descr="A graph with different colored squares and numbers&#10;&#10;Description automatically generated"/>
                          <pic:cNvPicPr/>
                        </pic:nvPicPr>
                        <pic:blipFill>
                          <a:blip r:embed="rId14"/>
                          <a:stretch>
                            <a:fillRect/>
                          </a:stretch>
                        </pic:blipFill>
                        <pic:spPr>
                          <a:xfrm>
                            <a:off x="0" y="0"/>
                            <a:ext cx="4950000" cy="3600000"/>
                          </a:xfrm>
                          <a:prstGeom prst="rect">
                            <a:avLst/>
                          </a:prstGeom>
                        </pic:spPr>
                      </pic:pic>
                    </a:graphicData>
                  </a:graphic>
                </wp:inline>
              </w:drawing>
            </w:r>
          </w:p>
        </w:tc>
      </w:tr>
      <w:tr w:rsidR="004C0EC8" w:rsidRPr="0069224B" w14:paraId="175E6D76" w14:textId="77777777" w:rsidTr="00840FD6">
        <w:trPr>
          <w:trHeight w:val="269"/>
        </w:trPr>
        <w:tc>
          <w:tcPr>
            <w:tcW w:w="5000" w:type="pct"/>
          </w:tcPr>
          <w:p w14:paraId="0F750571" w14:textId="77777777" w:rsidR="004C0EC8" w:rsidRPr="0069224B" w:rsidRDefault="004C0EC8" w:rsidP="000E5E08">
            <w:pPr>
              <w:jc w:val="both"/>
              <w:rPr>
                <w:rFonts w:ascii="Garamond" w:hAnsi="Garamond"/>
                <w:i/>
                <w:iCs/>
                <w:sz w:val="18"/>
                <w:szCs w:val="18"/>
              </w:rPr>
            </w:pPr>
            <w:r w:rsidRPr="000E5E08">
              <w:rPr>
                <w:rFonts w:ascii="Garamond" w:hAnsi="Garamond"/>
                <w:i/>
                <w:iCs/>
              </w:rPr>
              <w:t>Results from WHO cone bioassays: the box plot shows the median (line), interquartile range (box), adjacent values (whiskers) and outliers (circles).</w:t>
            </w:r>
          </w:p>
        </w:tc>
      </w:tr>
    </w:tbl>
    <w:p w14:paraId="1C99FE31" w14:textId="77777777" w:rsidR="004C0EC8" w:rsidRDefault="004C0EC8" w:rsidP="004C0EC8"/>
    <w:p w14:paraId="5AB96BBA" w14:textId="77777777" w:rsidR="004C0EC8" w:rsidRDefault="004C0EC8" w:rsidP="004C0EC8"/>
    <w:p w14:paraId="166694D1" w14:textId="77777777" w:rsidR="004C0EC8" w:rsidRDefault="004C0EC8" w:rsidP="004C0EC8"/>
    <w:p w14:paraId="0D776931" w14:textId="77777777" w:rsidR="00441AD1" w:rsidRDefault="00441AD1" w:rsidP="004C0EC8"/>
    <w:p w14:paraId="31C1EE68" w14:textId="77777777" w:rsidR="00441AD1" w:rsidRDefault="00441AD1" w:rsidP="004C0EC8"/>
    <w:p w14:paraId="338750EE" w14:textId="77777777" w:rsidR="00441AD1" w:rsidRDefault="00441AD1" w:rsidP="004C0EC8"/>
    <w:tbl>
      <w:tblPr>
        <w:tblStyle w:val="TableGrid"/>
        <w:tblW w:w="5000" w:type="pct"/>
        <w:tblLook w:val="04A0" w:firstRow="1" w:lastRow="0" w:firstColumn="1" w:lastColumn="0" w:noHBand="0" w:noVBand="1"/>
      </w:tblPr>
      <w:tblGrid>
        <w:gridCol w:w="10456"/>
      </w:tblGrid>
      <w:tr w:rsidR="004C0EC8" w14:paraId="597C33FE" w14:textId="77777777" w:rsidTr="002D08B5">
        <w:tc>
          <w:tcPr>
            <w:tcW w:w="5000" w:type="pct"/>
          </w:tcPr>
          <w:p w14:paraId="7867CC05" w14:textId="78637B20" w:rsidR="004C0EC8" w:rsidRPr="00735FC7" w:rsidRDefault="004C0EC8" w:rsidP="00840FD6">
            <w:pPr>
              <w:jc w:val="center"/>
              <w:rPr>
                <w:rFonts w:ascii="Arial" w:eastAsia="+mj-ea" w:hAnsi="Arial" w:cs="Arial"/>
                <w:b/>
                <w:bCs/>
                <w:color w:val="3182BD"/>
                <w:kern w:val="24"/>
                <w:sz w:val="24"/>
                <w:szCs w:val="24"/>
                <w:lang w:val="en-US"/>
              </w:rPr>
            </w:pPr>
            <w:r w:rsidRPr="00735FC7">
              <w:rPr>
                <w:rFonts w:ascii="Arial" w:eastAsia="+mj-ea" w:hAnsi="Arial" w:cs="Arial"/>
                <w:b/>
                <w:bCs/>
                <w:color w:val="3182BD"/>
                <w:kern w:val="24"/>
                <w:sz w:val="24"/>
                <w:szCs w:val="24"/>
                <w:lang w:val="en-US"/>
              </w:rPr>
              <w:t xml:space="preserve">Chemical </w:t>
            </w:r>
            <w:r w:rsidR="005E232E">
              <w:rPr>
                <w:rFonts w:ascii="Arial" w:eastAsia="+mj-ea" w:hAnsi="Arial" w:cs="Arial"/>
                <w:b/>
                <w:bCs/>
                <w:color w:val="3182BD"/>
                <w:kern w:val="24"/>
                <w:sz w:val="24"/>
                <w:szCs w:val="24"/>
                <w:lang w:val="en-US"/>
              </w:rPr>
              <w:t>r</w:t>
            </w:r>
            <w:r w:rsidRPr="00735FC7">
              <w:rPr>
                <w:rFonts w:ascii="Arial" w:eastAsia="+mj-ea" w:hAnsi="Arial" w:cs="Arial"/>
                <w:b/>
                <w:bCs/>
                <w:color w:val="3182BD"/>
                <w:kern w:val="24"/>
                <w:sz w:val="24"/>
                <w:szCs w:val="24"/>
                <w:lang w:val="en-US"/>
              </w:rPr>
              <w:t>esults</w:t>
            </w:r>
          </w:p>
          <w:p w14:paraId="468FA8FC" w14:textId="2180FA50" w:rsidR="004C0EC8" w:rsidRDefault="004C0EC8" w:rsidP="00840FD6">
            <w:pPr>
              <w:jc w:val="center"/>
            </w:pPr>
          </w:p>
          <w:p w14:paraId="4BE59D56" w14:textId="77777777" w:rsidR="002D3464" w:rsidRDefault="00457D22" w:rsidP="008A03CF">
            <w:pPr>
              <w:jc w:val="center"/>
            </w:pPr>
            <w:r>
              <w:rPr>
                <w:noProof/>
              </w:rPr>
              <w:drawing>
                <wp:inline distT="0" distB="0" distL="0" distR="0" wp14:anchorId="2402DB64" wp14:editId="40425331">
                  <wp:extent cx="4953600" cy="3600000"/>
                  <wp:effectExtent l="0" t="0" r="0" b="635"/>
                  <wp:docPr id="33512764" name="Picture 3351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2764" name=""/>
                          <pic:cNvPicPr/>
                        </pic:nvPicPr>
                        <pic:blipFill>
                          <a:blip r:embed="rId15"/>
                          <a:stretch>
                            <a:fillRect/>
                          </a:stretch>
                        </pic:blipFill>
                        <pic:spPr>
                          <a:xfrm>
                            <a:off x="0" y="0"/>
                            <a:ext cx="4953600" cy="3600000"/>
                          </a:xfrm>
                          <a:prstGeom prst="rect">
                            <a:avLst/>
                          </a:prstGeom>
                        </pic:spPr>
                      </pic:pic>
                    </a:graphicData>
                  </a:graphic>
                </wp:inline>
              </w:drawing>
            </w:r>
          </w:p>
          <w:p w14:paraId="410AE190" w14:textId="223281DE" w:rsidR="00EF3D36" w:rsidRDefault="00EF3D36" w:rsidP="002D3464">
            <w:pPr>
              <w:jc w:val="center"/>
            </w:pPr>
            <w:r>
              <w:rPr>
                <w:noProof/>
              </w:rPr>
              <w:drawing>
                <wp:inline distT="0" distB="0" distL="0" distR="0" wp14:anchorId="06ACE2D7" wp14:editId="6C9F5D26">
                  <wp:extent cx="4950000" cy="3600000"/>
                  <wp:effectExtent l="0" t="0" r="3175" b="635"/>
                  <wp:docPr id="1032502173" name="Picture 103250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02173" name=""/>
                          <pic:cNvPicPr/>
                        </pic:nvPicPr>
                        <pic:blipFill>
                          <a:blip r:embed="rId16"/>
                          <a:stretch>
                            <a:fillRect/>
                          </a:stretch>
                        </pic:blipFill>
                        <pic:spPr>
                          <a:xfrm>
                            <a:off x="0" y="0"/>
                            <a:ext cx="4950000" cy="3600000"/>
                          </a:xfrm>
                          <a:prstGeom prst="rect">
                            <a:avLst/>
                          </a:prstGeom>
                        </pic:spPr>
                      </pic:pic>
                    </a:graphicData>
                  </a:graphic>
                </wp:inline>
              </w:drawing>
            </w:r>
          </w:p>
        </w:tc>
      </w:tr>
      <w:tr w:rsidR="004C0EC8" w14:paraId="0DBC0899" w14:textId="77777777" w:rsidTr="002D08B5">
        <w:tc>
          <w:tcPr>
            <w:tcW w:w="5000" w:type="pct"/>
          </w:tcPr>
          <w:p w14:paraId="0CE37995" w14:textId="77777777" w:rsidR="004C0EC8" w:rsidRPr="00735FC7" w:rsidRDefault="004C0EC8" w:rsidP="00840FD6">
            <w:pPr>
              <w:tabs>
                <w:tab w:val="left" w:pos="1658"/>
              </w:tabs>
              <w:jc w:val="both"/>
              <w:rPr>
                <w:rFonts w:ascii="Arial" w:eastAsia="+mj-ea" w:hAnsi="Arial" w:cs="Arial"/>
                <w:b/>
                <w:bCs/>
                <w:color w:val="3182BD"/>
                <w:kern w:val="24"/>
                <w:sz w:val="24"/>
                <w:szCs w:val="24"/>
                <w:lang w:val="en-US"/>
              </w:rPr>
            </w:pPr>
            <w:r w:rsidRPr="000725B8">
              <w:rPr>
                <w:rFonts w:ascii="Garamond" w:hAnsi="Garamond"/>
                <w:i/>
                <w:iCs/>
              </w:rPr>
              <w:t xml:space="preserve">Results from chemical content testing: the box plot shows the median (horizontal line), interquartile range (box), adjacent values (whiskers) and outliers (circles). Long dashed lines represent the manufacturers target dose and short dashed lines represent the ±25% dose range, with </w:t>
            </w:r>
            <w:proofErr w:type="spellStart"/>
            <w:r w:rsidRPr="000725B8">
              <w:rPr>
                <w:rFonts w:ascii="Garamond" w:hAnsi="Garamond"/>
                <w:i/>
                <w:iCs/>
              </w:rPr>
              <w:t>colors</w:t>
            </w:r>
            <w:proofErr w:type="spellEnd"/>
            <w:r w:rsidRPr="000725B8">
              <w:rPr>
                <w:rFonts w:ascii="Garamond" w:hAnsi="Garamond"/>
                <w:i/>
                <w:iCs/>
              </w:rPr>
              <w:t xml:space="preserve"> corresponding to the chemicals in the legend.</w:t>
            </w:r>
          </w:p>
        </w:tc>
      </w:tr>
    </w:tbl>
    <w:p w14:paraId="01A2834B" w14:textId="77777777" w:rsidR="004C0EC8" w:rsidRDefault="004C0EC8" w:rsidP="004C0EC8"/>
    <w:p w14:paraId="52938014" w14:textId="77777777" w:rsidR="004C0EC8" w:rsidRDefault="004C0EC8" w:rsidP="004C0EC8"/>
    <w:p w14:paraId="3FDA9BB9" w14:textId="77777777" w:rsidR="00B22588" w:rsidRDefault="00B22588" w:rsidP="004C0EC8"/>
    <w:p w14:paraId="036F95DE" w14:textId="77777777" w:rsidR="00B22588" w:rsidRDefault="00B22588" w:rsidP="004C0EC8"/>
    <w:p w14:paraId="08985457" w14:textId="77777777" w:rsidR="00B22588" w:rsidRDefault="00B22588" w:rsidP="004C0EC8"/>
    <w:tbl>
      <w:tblPr>
        <w:tblStyle w:val="TableGrid"/>
        <w:tblW w:w="5000" w:type="pct"/>
        <w:tblLook w:val="04A0" w:firstRow="1" w:lastRow="0" w:firstColumn="1" w:lastColumn="0" w:noHBand="0" w:noVBand="1"/>
      </w:tblPr>
      <w:tblGrid>
        <w:gridCol w:w="10456"/>
      </w:tblGrid>
      <w:tr w:rsidR="004C0EC8" w:rsidRPr="0069224B" w14:paraId="6FE241BE" w14:textId="77777777" w:rsidTr="00840FD6">
        <w:tc>
          <w:tcPr>
            <w:tcW w:w="5000" w:type="pct"/>
          </w:tcPr>
          <w:p w14:paraId="7FA56311" w14:textId="77777777" w:rsidR="004C0EC8" w:rsidRPr="0069224B" w:rsidRDefault="004C0EC8" w:rsidP="00840FD6">
            <w:pPr>
              <w:jc w:val="center"/>
              <w:rPr>
                <w:rFonts w:ascii="Arial" w:eastAsia="+mj-ea" w:hAnsi="Arial" w:cs="Arial"/>
                <w:b/>
                <w:bCs/>
                <w:color w:val="3182BD"/>
                <w:kern w:val="24"/>
                <w:sz w:val="24"/>
                <w:szCs w:val="24"/>
                <w:lang w:val="en-US"/>
              </w:rPr>
            </w:pPr>
            <w:r w:rsidRPr="0069224B">
              <w:rPr>
                <w:rFonts w:ascii="Arial" w:eastAsia="+mj-ea" w:hAnsi="Arial" w:cs="Arial"/>
                <w:b/>
                <w:bCs/>
                <w:color w:val="3182BD"/>
                <w:kern w:val="24"/>
                <w:sz w:val="24"/>
                <w:szCs w:val="24"/>
                <w:lang w:val="en-US"/>
              </w:rPr>
              <w:lastRenderedPageBreak/>
              <w:t>Bioassay results (susceptible strain)</w:t>
            </w:r>
          </w:p>
          <w:p w14:paraId="06D68CBF" w14:textId="77777777" w:rsidR="004C0EC8" w:rsidRPr="0069224B" w:rsidRDefault="004C0EC8" w:rsidP="00840FD6">
            <w:pPr>
              <w:spacing w:after="160" w:line="259" w:lineRule="auto"/>
              <w:jc w:val="center"/>
            </w:pPr>
            <w:r w:rsidRPr="0069224B">
              <w:rPr>
                <w:noProof/>
              </w:rPr>
              <w:drawing>
                <wp:inline distT="0" distB="0" distL="0" distR="0" wp14:anchorId="0C449BA7" wp14:editId="3F1400E7">
                  <wp:extent cx="4950000" cy="3600000"/>
                  <wp:effectExtent l="0" t="0" r="3175" b="635"/>
                  <wp:docPr id="506290699" name="Picture 506290699" descr="A graph with blue and gray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45897" name="Picture 1" descr="A graph with blue and gray squares&#10;&#10;Description automatically generated"/>
                          <pic:cNvPicPr/>
                        </pic:nvPicPr>
                        <pic:blipFill>
                          <a:blip r:embed="rId17"/>
                          <a:stretch>
                            <a:fillRect/>
                          </a:stretch>
                        </pic:blipFill>
                        <pic:spPr>
                          <a:xfrm>
                            <a:off x="0" y="0"/>
                            <a:ext cx="4950000" cy="3600000"/>
                          </a:xfrm>
                          <a:prstGeom prst="rect">
                            <a:avLst/>
                          </a:prstGeom>
                        </pic:spPr>
                      </pic:pic>
                    </a:graphicData>
                  </a:graphic>
                </wp:inline>
              </w:drawing>
            </w:r>
          </w:p>
        </w:tc>
      </w:tr>
      <w:tr w:rsidR="004C0EC8" w:rsidRPr="0069224B" w14:paraId="758080C1" w14:textId="77777777" w:rsidTr="00840FD6">
        <w:tc>
          <w:tcPr>
            <w:tcW w:w="5000" w:type="pct"/>
          </w:tcPr>
          <w:p w14:paraId="5601055E" w14:textId="77777777" w:rsidR="004C0EC8" w:rsidRDefault="004C0EC8" w:rsidP="00840FD6">
            <w:pPr>
              <w:jc w:val="center"/>
              <w:rPr>
                <w:rFonts w:ascii="Arial" w:eastAsia="+mj-ea" w:hAnsi="Arial" w:cs="Arial"/>
                <w:b/>
                <w:bCs/>
                <w:color w:val="3182BD"/>
                <w:kern w:val="24"/>
                <w:sz w:val="24"/>
                <w:szCs w:val="24"/>
                <w:lang w:val="en-US"/>
              </w:rPr>
            </w:pPr>
            <w:r w:rsidRPr="0069224B">
              <w:rPr>
                <w:rFonts w:ascii="Arial" w:eastAsia="+mj-ea" w:hAnsi="Arial" w:cs="Arial"/>
                <w:b/>
                <w:bCs/>
                <w:color w:val="3182BD"/>
                <w:kern w:val="24"/>
                <w:sz w:val="24"/>
                <w:szCs w:val="24"/>
                <w:lang w:val="en-US"/>
              </w:rPr>
              <w:t>Bioassay results (resistant strain)</w:t>
            </w:r>
          </w:p>
          <w:p w14:paraId="4763F045" w14:textId="77777777" w:rsidR="0068752C" w:rsidRPr="0069224B" w:rsidRDefault="0068752C" w:rsidP="00840FD6">
            <w:pPr>
              <w:jc w:val="center"/>
              <w:rPr>
                <w:rFonts w:ascii="Arial" w:eastAsia="+mj-ea" w:hAnsi="Arial" w:cs="Arial"/>
                <w:b/>
                <w:bCs/>
                <w:color w:val="3182BD"/>
                <w:kern w:val="24"/>
                <w:sz w:val="24"/>
                <w:szCs w:val="24"/>
                <w:lang w:val="en-US"/>
              </w:rPr>
            </w:pPr>
          </w:p>
          <w:p w14:paraId="0037BDFF" w14:textId="77777777" w:rsidR="004C0EC8" w:rsidRPr="0069224B" w:rsidRDefault="004C0EC8" w:rsidP="00840FD6">
            <w:pPr>
              <w:spacing w:after="160" w:line="259" w:lineRule="auto"/>
              <w:jc w:val="center"/>
            </w:pPr>
            <w:r w:rsidRPr="0069224B">
              <w:rPr>
                <w:noProof/>
              </w:rPr>
              <w:drawing>
                <wp:inline distT="0" distB="0" distL="0" distR="0" wp14:anchorId="7D737056" wp14:editId="50A98BF3">
                  <wp:extent cx="4950000" cy="3600000"/>
                  <wp:effectExtent l="0" t="0" r="3175" b="635"/>
                  <wp:docPr id="159917606" name="Picture 159917606" descr="A graph of a graph showing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7606" name="Picture 159917606" descr="A graph of a graph showing different colored squares&#10;&#10;Description automatically generated with medium confidence"/>
                          <pic:cNvPicPr/>
                        </pic:nvPicPr>
                        <pic:blipFill>
                          <a:blip r:embed="rId18"/>
                          <a:stretch>
                            <a:fillRect/>
                          </a:stretch>
                        </pic:blipFill>
                        <pic:spPr>
                          <a:xfrm>
                            <a:off x="0" y="0"/>
                            <a:ext cx="4950000" cy="3600000"/>
                          </a:xfrm>
                          <a:prstGeom prst="rect">
                            <a:avLst/>
                          </a:prstGeom>
                        </pic:spPr>
                      </pic:pic>
                    </a:graphicData>
                  </a:graphic>
                </wp:inline>
              </w:drawing>
            </w:r>
          </w:p>
        </w:tc>
      </w:tr>
      <w:tr w:rsidR="004C0EC8" w:rsidRPr="0069224B" w14:paraId="4EA42EE4" w14:textId="77777777" w:rsidTr="00840FD6">
        <w:tc>
          <w:tcPr>
            <w:tcW w:w="5000" w:type="pct"/>
          </w:tcPr>
          <w:p w14:paraId="5DD850E4" w14:textId="77777777" w:rsidR="004C0EC8" w:rsidRPr="00B17D21" w:rsidRDefault="004C0EC8" w:rsidP="00B17D21">
            <w:pPr>
              <w:jc w:val="both"/>
              <w:rPr>
                <w:rFonts w:ascii="Garamond" w:hAnsi="Garamond"/>
                <w:i/>
                <w:iCs/>
              </w:rPr>
            </w:pPr>
            <w:r w:rsidRPr="00B17D21">
              <w:rPr>
                <w:rFonts w:ascii="Garamond" w:hAnsi="Garamond"/>
                <w:i/>
                <w:iCs/>
              </w:rPr>
              <w:t>Results from WHO cone bioassays: the box plot shows the median (line), interquartile range (box), adjacent values (whiskers) and outliers (circles).</w:t>
            </w:r>
          </w:p>
        </w:tc>
      </w:tr>
    </w:tbl>
    <w:p w14:paraId="0BA7C888" w14:textId="77777777" w:rsidR="004C0EC8" w:rsidRDefault="004C0EC8" w:rsidP="004C0EC8">
      <w:pPr>
        <w:rPr>
          <w:rFonts w:ascii="Garamond" w:hAnsi="Garamond"/>
          <w:i/>
          <w:iCs/>
          <w:sz w:val="18"/>
          <w:szCs w:val="18"/>
        </w:rPr>
      </w:pPr>
    </w:p>
    <w:p w14:paraId="46B19383" w14:textId="77777777" w:rsidR="00B22588" w:rsidRDefault="00B22588" w:rsidP="004C0EC8">
      <w:pPr>
        <w:rPr>
          <w:rFonts w:ascii="Garamond" w:hAnsi="Garamond"/>
          <w:i/>
          <w:iCs/>
          <w:sz w:val="18"/>
          <w:szCs w:val="18"/>
        </w:rPr>
      </w:pPr>
    </w:p>
    <w:p w14:paraId="53EA5247" w14:textId="77777777" w:rsidR="00B22588" w:rsidRDefault="00B22588" w:rsidP="004C0EC8">
      <w:pPr>
        <w:rPr>
          <w:rFonts w:ascii="Garamond" w:hAnsi="Garamond"/>
          <w:i/>
          <w:iCs/>
          <w:sz w:val="18"/>
          <w:szCs w:val="18"/>
        </w:rPr>
      </w:pPr>
    </w:p>
    <w:p w14:paraId="25AFEE7A" w14:textId="77777777" w:rsidR="00B22588" w:rsidRDefault="00B22588" w:rsidP="004C0EC8">
      <w:pPr>
        <w:rPr>
          <w:rFonts w:ascii="Garamond" w:hAnsi="Garamond"/>
          <w:i/>
          <w:iCs/>
          <w:sz w:val="18"/>
          <w:szCs w:val="18"/>
        </w:rPr>
      </w:pPr>
    </w:p>
    <w:p w14:paraId="5A48C2EE" w14:textId="77777777" w:rsidR="00441AD1" w:rsidRDefault="00441AD1" w:rsidP="004C0EC8">
      <w:pPr>
        <w:rPr>
          <w:rFonts w:ascii="Garamond" w:hAnsi="Garamond"/>
          <w:i/>
          <w:iCs/>
          <w:sz w:val="18"/>
          <w:szCs w:val="18"/>
        </w:rPr>
      </w:pPr>
    </w:p>
    <w:p w14:paraId="7B885B00" w14:textId="77777777" w:rsidR="00441AD1" w:rsidRDefault="00441AD1" w:rsidP="004C0EC8">
      <w:pPr>
        <w:rPr>
          <w:rFonts w:ascii="Garamond" w:hAnsi="Garamond"/>
          <w:i/>
          <w:iCs/>
          <w:sz w:val="18"/>
          <w:szCs w:val="18"/>
        </w:rPr>
      </w:pPr>
    </w:p>
    <w:tbl>
      <w:tblPr>
        <w:tblStyle w:val="TableGrid"/>
        <w:tblW w:w="5000" w:type="pct"/>
        <w:tblLook w:val="04A0" w:firstRow="1" w:lastRow="0" w:firstColumn="1" w:lastColumn="0" w:noHBand="0" w:noVBand="1"/>
      </w:tblPr>
      <w:tblGrid>
        <w:gridCol w:w="10456"/>
      </w:tblGrid>
      <w:tr w:rsidR="004C0EC8" w14:paraId="5B606E73" w14:textId="77777777" w:rsidTr="00F74329">
        <w:tc>
          <w:tcPr>
            <w:tcW w:w="5000" w:type="pct"/>
          </w:tcPr>
          <w:p w14:paraId="3EC4CBDE" w14:textId="1641642D" w:rsidR="004C0EC8" w:rsidRPr="00735FC7" w:rsidRDefault="004C0EC8" w:rsidP="00840FD6">
            <w:pPr>
              <w:jc w:val="center"/>
              <w:rPr>
                <w:rFonts w:ascii="Arial" w:eastAsia="+mj-ea" w:hAnsi="Arial" w:cs="Arial"/>
                <w:b/>
                <w:bCs/>
                <w:color w:val="3182BD"/>
                <w:kern w:val="24"/>
                <w:sz w:val="24"/>
                <w:szCs w:val="24"/>
                <w:lang w:val="en-US"/>
              </w:rPr>
            </w:pPr>
            <w:r w:rsidRPr="00735FC7">
              <w:rPr>
                <w:rFonts w:ascii="Arial" w:eastAsia="+mj-ea" w:hAnsi="Arial" w:cs="Arial"/>
                <w:b/>
                <w:bCs/>
                <w:color w:val="3182BD"/>
                <w:kern w:val="24"/>
                <w:sz w:val="24"/>
                <w:szCs w:val="24"/>
                <w:lang w:val="en-US"/>
              </w:rPr>
              <w:lastRenderedPageBreak/>
              <w:t xml:space="preserve">Chemical </w:t>
            </w:r>
            <w:r w:rsidR="005E232E">
              <w:rPr>
                <w:rFonts w:ascii="Arial" w:eastAsia="+mj-ea" w:hAnsi="Arial" w:cs="Arial"/>
                <w:b/>
                <w:bCs/>
                <w:color w:val="3182BD"/>
                <w:kern w:val="24"/>
                <w:sz w:val="24"/>
                <w:szCs w:val="24"/>
                <w:lang w:val="en-US"/>
              </w:rPr>
              <w:t>r</w:t>
            </w:r>
            <w:r w:rsidRPr="00735FC7">
              <w:rPr>
                <w:rFonts w:ascii="Arial" w:eastAsia="+mj-ea" w:hAnsi="Arial" w:cs="Arial"/>
                <w:b/>
                <w:bCs/>
                <w:color w:val="3182BD"/>
                <w:kern w:val="24"/>
                <w:sz w:val="24"/>
                <w:szCs w:val="24"/>
                <w:lang w:val="en-US"/>
              </w:rPr>
              <w:t>esults</w:t>
            </w:r>
          </w:p>
          <w:p w14:paraId="1ECDE1E9" w14:textId="77777777" w:rsidR="004C0EC8" w:rsidRDefault="004C0EC8" w:rsidP="00840FD6">
            <w:pPr>
              <w:jc w:val="center"/>
              <w:rPr>
                <w:rFonts w:ascii="Garamond" w:hAnsi="Garamond"/>
                <w:i/>
                <w:iCs/>
                <w:sz w:val="18"/>
                <w:szCs w:val="18"/>
              </w:rPr>
            </w:pPr>
            <w:r>
              <w:rPr>
                <w:noProof/>
              </w:rPr>
              <w:drawing>
                <wp:inline distT="0" distB="0" distL="0" distR="0" wp14:anchorId="136ADB19" wp14:editId="0563FE31">
                  <wp:extent cx="4950000" cy="3600000"/>
                  <wp:effectExtent l="0" t="0" r="3175" b="635"/>
                  <wp:docPr id="1535379861" name="Picture 153537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30988" name=""/>
                          <pic:cNvPicPr/>
                        </pic:nvPicPr>
                        <pic:blipFill>
                          <a:blip r:embed="rId19"/>
                          <a:stretch>
                            <a:fillRect/>
                          </a:stretch>
                        </pic:blipFill>
                        <pic:spPr>
                          <a:xfrm>
                            <a:off x="0" y="0"/>
                            <a:ext cx="4950000" cy="3600000"/>
                          </a:xfrm>
                          <a:prstGeom prst="rect">
                            <a:avLst/>
                          </a:prstGeom>
                        </pic:spPr>
                      </pic:pic>
                    </a:graphicData>
                  </a:graphic>
                </wp:inline>
              </w:drawing>
            </w:r>
          </w:p>
        </w:tc>
      </w:tr>
      <w:tr w:rsidR="004C0EC8" w14:paraId="71D9B301" w14:textId="77777777" w:rsidTr="00F74329">
        <w:tc>
          <w:tcPr>
            <w:tcW w:w="5000" w:type="pct"/>
          </w:tcPr>
          <w:p w14:paraId="1D7A2492" w14:textId="77777777" w:rsidR="004C0EC8" w:rsidRPr="00735FC7" w:rsidRDefault="004C0EC8" w:rsidP="00B17D21">
            <w:pPr>
              <w:jc w:val="both"/>
              <w:rPr>
                <w:rFonts w:ascii="Arial" w:eastAsia="+mj-ea" w:hAnsi="Arial" w:cs="Arial"/>
                <w:b/>
                <w:bCs/>
                <w:color w:val="3182BD"/>
                <w:kern w:val="24"/>
                <w:sz w:val="24"/>
                <w:szCs w:val="24"/>
                <w:lang w:val="en-US"/>
              </w:rPr>
            </w:pPr>
            <w:r w:rsidRPr="000725B8">
              <w:rPr>
                <w:rFonts w:ascii="Garamond" w:hAnsi="Garamond"/>
                <w:i/>
                <w:iCs/>
              </w:rPr>
              <w:t xml:space="preserve">Results from chemical content testing: the box plot shows the median (horizontal line), interquartile range (box), adjacent values (whiskers) and outliers (circles). Long dashed lines represent the manufacturers target dose and short dashed lines represent the ±25% dose range, with </w:t>
            </w:r>
            <w:proofErr w:type="spellStart"/>
            <w:r w:rsidRPr="000725B8">
              <w:rPr>
                <w:rFonts w:ascii="Garamond" w:hAnsi="Garamond"/>
                <w:i/>
                <w:iCs/>
              </w:rPr>
              <w:t>colors</w:t>
            </w:r>
            <w:proofErr w:type="spellEnd"/>
            <w:r w:rsidRPr="000725B8">
              <w:rPr>
                <w:rFonts w:ascii="Garamond" w:hAnsi="Garamond"/>
                <w:i/>
                <w:iCs/>
              </w:rPr>
              <w:t xml:space="preserve"> corresponding to the chemicals in the legend.</w:t>
            </w:r>
          </w:p>
        </w:tc>
      </w:tr>
    </w:tbl>
    <w:p w14:paraId="2EBF3127" w14:textId="77777777" w:rsidR="0083153D" w:rsidRDefault="0083153D">
      <w:pPr>
        <w:rPr>
          <w:rFonts w:ascii="Arial" w:eastAsia="+mj-ea" w:hAnsi="Arial" w:cs="Arial"/>
          <w:b/>
          <w:bCs/>
          <w:color w:val="3182BD"/>
          <w:kern w:val="24"/>
          <w:sz w:val="24"/>
          <w:szCs w:val="24"/>
          <w:lang w:val="en-US"/>
        </w:rPr>
      </w:pPr>
    </w:p>
    <w:p w14:paraId="20582DED" w14:textId="77777777" w:rsidR="006D56B9" w:rsidRDefault="006D56B9" w:rsidP="00FC128F">
      <w:pPr>
        <w:spacing w:after="120"/>
        <w:rPr>
          <w:rFonts w:ascii="Arial" w:eastAsia="+mj-ea" w:hAnsi="Arial" w:cs="Arial"/>
          <w:b/>
          <w:bCs/>
          <w:color w:val="3182BD"/>
          <w:kern w:val="24"/>
          <w:sz w:val="24"/>
          <w:szCs w:val="24"/>
        </w:rPr>
      </w:pPr>
    </w:p>
    <w:p w14:paraId="39F6B304" w14:textId="77777777" w:rsidR="006D56B9" w:rsidRDefault="006D56B9">
      <w:pPr>
        <w:rPr>
          <w:rFonts w:ascii="Arial" w:eastAsia="+mj-ea" w:hAnsi="Arial" w:cs="Arial"/>
          <w:b/>
          <w:bCs/>
          <w:color w:val="3182BD"/>
          <w:kern w:val="24"/>
          <w:sz w:val="24"/>
          <w:szCs w:val="24"/>
        </w:rPr>
      </w:pPr>
      <w:r>
        <w:rPr>
          <w:rFonts w:ascii="Arial" w:eastAsia="+mj-ea" w:hAnsi="Arial" w:cs="Arial"/>
          <w:b/>
          <w:bCs/>
          <w:color w:val="3182BD"/>
          <w:kern w:val="24"/>
          <w:sz w:val="24"/>
          <w:szCs w:val="24"/>
        </w:rPr>
        <w:br w:type="page"/>
      </w:r>
    </w:p>
    <w:p w14:paraId="694528D0" w14:textId="71E6AFE4" w:rsidR="006F4DBA" w:rsidRPr="00FC128F" w:rsidRDefault="006F4DBA" w:rsidP="00FC128F">
      <w:pPr>
        <w:spacing w:after="120" w:line="240" w:lineRule="auto"/>
        <w:rPr>
          <w:rFonts w:ascii="Arial" w:eastAsia="+mj-ea" w:hAnsi="Arial" w:cs="Arial"/>
          <w:b/>
          <w:bCs/>
          <w:color w:val="3182BD"/>
          <w:kern w:val="24"/>
          <w:sz w:val="24"/>
          <w:szCs w:val="24"/>
        </w:rPr>
      </w:pPr>
      <w:r w:rsidRPr="00FC128F">
        <w:rPr>
          <w:rFonts w:ascii="Arial" w:eastAsia="+mj-ea" w:hAnsi="Arial" w:cs="Arial"/>
          <w:b/>
          <w:bCs/>
          <w:color w:val="3182BD"/>
          <w:kern w:val="24"/>
          <w:sz w:val="24"/>
          <w:szCs w:val="24"/>
        </w:rPr>
        <w:lastRenderedPageBreak/>
        <w:t>Durability monitoring indicator definitions</w:t>
      </w:r>
    </w:p>
    <w:tbl>
      <w:tblPr>
        <w:tblStyle w:val="TableGrid1"/>
        <w:tblW w:w="10466" w:type="dxa"/>
        <w:jc w:val="center"/>
        <w:tblLayout w:type="fixed"/>
        <w:tblLook w:val="0000" w:firstRow="0" w:lastRow="0" w:firstColumn="0" w:lastColumn="0" w:noHBand="0" w:noVBand="0"/>
      </w:tblPr>
      <w:tblGrid>
        <w:gridCol w:w="10466"/>
      </w:tblGrid>
      <w:tr w:rsidR="006F4DBA" w:rsidRPr="00E82EEF" w14:paraId="3DE07446" w14:textId="77777777" w:rsidTr="00DF006A">
        <w:trPr>
          <w:trHeight w:val="227"/>
          <w:jc w:val="center"/>
        </w:trPr>
        <w:tc>
          <w:tcPr>
            <w:tcW w:w="10466" w:type="dxa"/>
            <w:tcBorders>
              <w:bottom w:val="nil"/>
            </w:tcBorders>
            <w:shd w:val="clear" w:color="auto" w:fill="DEEBF7"/>
          </w:tcPr>
          <w:p w14:paraId="14F96890" w14:textId="77777777" w:rsidR="006F4DBA" w:rsidRPr="00E82EEF" w:rsidRDefault="006F4DBA" w:rsidP="00840FD6">
            <w:pPr>
              <w:rPr>
                <w:rFonts w:ascii="Garamond" w:eastAsia="Calibri" w:hAnsi="Garamond" w:cs="Times New Roman"/>
              </w:rPr>
            </w:pPr>
            <w:r w:rsidRPr="00E82EEF">
              <w:rPr>
                <w:rFonts w:ascii="Garamond" w:eastAsia="Calibri" w:hAnsi="Garamond" w:cs="Times New Roman"/>
                <w:b/>
                <w:bCs/>
              </w:rPr>
              <w:t>Attrition due to wear and tear:</w:t>
            </w:r>
            <w:r w:rsidRPr="00E82EEF">
              <w:rPr>
                <w:rFonts w:ascii="Garamond" w:eastAsia="Calibri" w:hAnsi="Garamond" w:cs="Times New Roman"/>
              </w:rPr>
              <w:t xml:space="preserve"> The percentage of cohort nets lost due to being destroyed, </w:t>
            </w:r>
            <w:proofErr w:type="gramStart"/>
            <w:r w:rsidRPr="00E82EEF">
              <w:rPr>
                <w:rFonts w:ascii="Garamond" w:eastAsia="Calibri" w:hAnsi="Garamond" w:cs="Times New Roman"/>
              </w:rPr>
              <w:t>discarded</w:t>
            </w:r>
            <w:proofErr w:type="gramEnd"/>
            <w:r w:rsidRPr="00E82EEF">
              <w:rPr>
                <w:rFonts w:ascii="Garamond" w:eastAsia="Calibri" w:hAnsi="Garamond" w:cs="Times New Roman"/>
              </w:rPr>
              <w:t xml:space="preserve"> or used for other purposes out of all cohort nets received by sampled households. This does not include nets that were given away, sold, or stolen.</w:t>
            </w:r>
          </w:p>
          <w:p w14:paraId="3F2D09DF" w14:textId="77777777" w:rsidR="006F4DBA" w:rsidRPr="00E82EEF" w:rsidRDefault="006F4DBA" w:rsidP="00840FD6">
            <w:pPr>
              <w:rPr>
                <w:rFonts w:ascii="Garamond" w:eastAsia="Calibri" w:hAnsi="Garamond" w:cs="Times New Roman"/>
              </w:rPr>
            </w:pPr>
            <w:r w:rsidRPr="00E82EEF">
              <w:rPr>
                <w:rFonts w:ascii="Wingdings" w:eastAsia="Wingdings" w:hAnsi="Wingdings" w:cs="Wingdings"/>
              </w:rPr>
              <w:t>à</w:t>
            </w:r>
            <w:r w:rsidRPr="00E82EEF">
              <w:rPr>
                <w:rFonts w:ascii="Garamond" w:eastAsia="Calibri" w:hAnsi="Garamond" w:cs="Times New Roman"/>
              </w:rPr>
              <w:t xml:space="preserve"> Provides an estimate of the attrition relevant to estimation of the physical durability in contrast to “all cause attrition” which includes also nets given away etc. Attrition due to wear and tear is correlated with the median survival of the cohort nets.</w:t>
            </w:r>
          </w:p>
        </w:tc>
      </w:tr>
      <w:tr w:rsidR="006F4DBA" w:rsidRPr="00E82EEF" w14:paraId="18160277" w14:textId="77777777" w:rsidTr="00840FD6">
        <w:trPr>
          <w:trHeight w:val="227"/>
          <w:jc w:val="center"/>
        </w:trPr>
        <w:tc>
          <w:tcPr>
            <w:tcW w:w="10466" w:type="dxa"/>
            <w:tcBorders>
              <w:bottom w:val="single" w:sz="4" w:space="0" w:color="auto"/>
            </w:tcBorders>
            <w:shd w:val="clear" w:color="auto" w:fill="auto"/>
          </w:tcPr>
          <w:p w14:paraId="66D9671C" w14:textId="77777777" w:rsidR="006F4DBA" w:rsidRPr="00E82EEF" w:rsidRDefault="006F4DBA" w:rsidP="00840FD6">
            <w:pPr>
              <w:rPr>
                <w:rFonts w:ascii="Garamond" w:eastAsia="Calibri" w:hAnsi="Garamond" w:cs="Times New Roman"/>
              </w:rPr>
            </w:pPr>
            <w:r w:rsidRPr="00E82EEF">
              <w:rPr>
                <w:rFonts w:ascii="Garamond" w:eastAsia="Calibri" w:hAnsi="Garamond" w:cs="Times New Roman"/>
                <w:b/>
                <w:bCs/>
              </w:rPr>
              <w:t>Remaining nets in serviceable condition:</w:t>
            </w:r>
            <w:r w:rsidRPr="00E82EEF">
              <w:rPr>
                <w:rFonts w:ascii="Garamond" w:eastAsia="Calibri" w:hAnsi="Garamond" w:cs="Times New Roman"/>
              </w:rPr>
              <w:t xml:space="preserve"> The percentage of cohort nets surviving to date that are still in serviceable physical condition (good or damaged), specifically, with a proportionate hole index of 642 or less.</w:t>
            </w:r>
          </w:p>
          <w:p w14:paraId="3D559A87" w14:textId="77777777" w:rsidR="006F4DBA" w:rsidRPr="00E82EEF" w:rsidRDefault="006F4DBA" w:rsidP="00840FD6">
            <w:pPr>
              <w:rPr>
                <w:rFonts w:ascii="Garamond" w:eastAsia="Calibri" w:hAnsi="Garamond" w:cs="Times New Roman"/>
              </w:rPr>
            </w:pPr>
            <w:r w:rsidRPr="00E82EEF">
              <w:rPr>
                <w:rFonts w:ascii="Wingdings" w:eastAsia="Wingdings" w:hAnsi="Wingdings" w:cs="Wingdings"/>
              </w:rPr>
              <w:t>à</w:t>
            </w:r>
            <w:r w:rsidRPr="00E82EEF">
              <w:rPr>
                <w:rFonts w:ascii="Garamond" w:eastAsia="Calibri" w:hAnsi="Garamond" w:cs="Times New Roman"/>
              </w:rPr>
              <w:t xml:space="preserve"> Provides an estimate of the physical quality of remaining campaign nets.</w:t>
            </w:r>
          </w:p>
        </w:tc>
      </w:tr>
      <w:tr w:rsidR="00195242" w:rsidRPr="00E82EEF" w14:paraId="53E75A3C" w14:textId="77777777" w:rsidTr="00DF006A">
        <w:tblPrEx>
          <w:jc w:val="left"/>
          <w:tblLook w:val="04A0" w:firstRow="1" w:lastRow="0" w:firstColumn="1" w:lastColumn="0" w:noHBand="0" w:noVBand="1"/>
        </w:tblPrEx>
        <w:trPr>
          <w:trHeight w:val="227"/>
        </w:trPr>
        <w:tc>
          <w:tcPr>
            <w:tcW w:w="10466" w:type="dxa"/>
            <w:shd w:val="clear" w:color="auto" w:fill="DEEBF7"/>
          </w:tcPr>
          <w:p w14:paraId="212837A7" w14:textId="77777777" w:rsidR="00195242" w:rsidRPr="00E82EEF" w:rsidRDefault="00195242" w:rsidP="00840FD6">
            <w:pPr>
              <w:rPr>
                <w:rFonts w:ascii="Garamond" w:eastAsia="Calibri" w:hAnsi="Garamond" w:cs="Times New Roman"/>
              </w:rPr>
            </w:pPr>
            <w:r w:rsidRPr="00E82EEF">
              <w:rPr>
                <w:rFonts w:ascii="Garamond" w:eastAsia="Calibri" w:hAnsi="Garamond" w:cs="Times New Roman"/>
                <w:b/>
                <w:bCs/>
              </w:rPr>
              <w:t>Remaining nets hanging over sleeping space:</w:t>
            </w:r>
            <w:r w:rsidRPr="00E82EEF">
              <w:rPr>
                <w:rFonts w:ascii="Garamond" w:eastAsia="Calibri" w:hAnsi="Garamond" w:cs="Times New Roman"/>
              </w:rPr>
              <w:t xml:space="preserve"> The percentage of cohort nets and, separately, non-cohort nets present in the household that are hanging up, whether tied up or not. </w:t>
            </w:r>
          </w:p>
          <w:p w14:paraId="1EEBB765" w14:textId="77777777" w:rsidR="00195242" w:rsidRPr="00E82EEF" w:rsidRDefault="00195242" w:rsidP="00840FD6">
            <w:pPr>
              <w:rPr>
                <w:rFonts w:ascii="Garamond" w:eastAsia="Calibri" w:hAnsi="Garamond" w:cs="Times New Roman"/>
                <w:b/>
                <w:bCs/>
              </w:rPr>
            </w:pPr>
            <w:r w:rsidRPr="00E82EEF">
              <w:rPr>
                <w:rFonts w:ascii="Wingdings" w:eastAsia="Wingdings" w:hAnsi="Wingdings" w:cs="Wingdings"/>
              </w:rPr>
              <w:t>à</w:t>
            </w:r>
            <w:r w:rsidRPr="00E82EEF">
              <w:rPr>
                <w:rFonts w:ascii="Garamond" w:eastAsia="Calibri" w:hAnsi="Garamond" w:cs="Times New Roman"/>
              </w:rPr>
              <w:t xml:space="preserve"> Provides an estimate of the use of different nets in the household. Households adopt nets newly received from campaigns at different rates. A present net hanging up in the home is an indicator of net use generally, beyond the formal indicator of net use the night before the survey.</w:t>
            </w:r>
            <w:r w:rsidRPr="00E82EEF" w:rsidDel="00CB0AD5">
              <w:rPr>
                <w:rFonts w:ascii="Garamond" w:eastAsia="Calibri" w:hAnsi="Garamond" w:cs="Times New Roman"/>
              </w:rPr>
              <w:t xml:space="preserve"> </w:t>
            </w:r>
          </w:p>
        </w:tc>
      </w:tr>
      <w:tr w:rsidR="006F4DBA" w:rsidRPr="00E82EEF" w14:paraId="05AB720E" w14:textId="77777777" w:rsidTr="00195242">
        <w:trPr>
          <w:trHeight w:val="227"/>
          <w:jc w:val="center"/>
        </w:trPr>
        <w:tc>
          <w:tcPr>
            <w:tcW w:w="10466" w:type="dxa"/>
            <w:tcBorders>
              <w:bottom w:val="single" w:sz="4" w:space="0" w:color="auto"/>
            </w:tcBorders>
            <w:shd w:val="clear" w:color="auto" w:fill="auto"/>
          </w:tcPr>
          <w:p w14:paraId="1F694568" w14:textId="77777777" w:rsidR="006F4DBA" w:rsidRPr="00E82EEF" w:rsidRDefault="006F4DBA" w:rsidP="00840FD6">
            <w:pPr>
              <w:rPr>
                <w:rFonts w:ascii="Garamond" w:eastAsia="Calibri" w:hAnsi="Garamond" w:cs="Times New Roman"/>
              </w:rPr>
            </w:pPr>
            <w:r w:rsidRPr="00E82EEF">
              <w:rPr>
                <w:rFonts w:ascii="Garamond" w:eastAsia="Calibri" w:hAnsi="Garamond" w:cs="Times New Roman"/>
                <w:b/>
                <w:bCs/>
              </w:rPr>
              <w:t>Optimal insecticidal effectiveness:</w:t>
            </w:r>
            <w:r w:rsidRPr="00E82EEF">
              <w:rPr>
                <w:rFonts w:ascii="Garamond" w:eastAsia="Calibri" w:hAnsi="Garamond" w:cs="Times New Roman"/>
              </w:rPr>
              <w:t xml:space="preserve"> The percentage of sampled campaign nets that have at least 95% 60-minute knock-down or 80% mortality in the WHO cone bioassay. Alternatively, 90% feeding inhibition or 80% mortality in the tunnel test.</w:t>
            </w:r>
          </w:p>
          <w:p w14:paraId="249866C6" w14:textId="2D09993C" w:rsidR="006F4DBA" w:rsidRPr="00E82EEF" w:rsidRDefault="006F4DBA" w:rsidP="00840FD6">
            <w:pPr>
              <w:rPr>
                <w:rFonts w:ascii="Garamond" w:eastAsia="Calibri" w:hAnsi="Garamond" w:cs="Times New Roman"/>
              </w:rPr>
            </w:pPr>
            <w:r w:rsidRPr="00E82EEF">
              <w:rPr>
                <w:rFonts w:ascii="Wingdings" w:eastAsia="Wingdings" w:hAnsi="Wingdings" w:cs="Wingdings"/>
              </w:rPr>
              <w:t>à</w:t>
            </w:r>
            <w:r w:rsidRPr="00E82EEF">
              <w:rPr>
                <w:rFonts w:ascii="Garamond" w:eastAsia="Calibri" w:hAnsi="Garamond" w:cs="Times New Roman"/>
              </w:rPr>
              <w:t xml:space="preserve"> Provides an estimate of the effectiveness of the insecticide found on mass campaign </w:t>
            </w:r>
            <w:r w:rsidR="00840B80">
              <w:rPr>
                <w:rFonts w:ascii="Garamond" w:eastAsia="Calibri" w:hAnsi="Garamond" w:cs="Times New Roman"/>
              </w:rPr>
              <w:t>ITNs</w:t>
            </w:r>
            <w:r w:rsidR="00840B80" w:rsidRPr="00E82EEF">
              <w:rPr>
                <w:rFonts w:ascii="Garamond" w:eastAsia="Calibri" w:hAnsi="Garamond" w:cs="Times New Roman"/>
              </w:rPr>
              <w:t xml:space="preserve"> </w:t>
            </w:r>
            <w:r w:rsidRPr="00E82EEF">
              <w:rPr>
                <w:rFonts w:ascii="Garamond" w:eastAsia="Calibri" w:hAnsi="Garamond" w:cs="Times New Roman"/>
              </w:rPr>
              <w:t>at each period of follow-up.</w:t>
            </w:r>
          </w:p>
        </w:tc>
      </w:tr>
      <w:tr w:rsidR="006F4DBA" w:rsidRPr="00E82EEF" w14:paraId="7641A17B" w14:textId="77777777" w:rsidTr="00DF006A">
        <w:trPr>
          <w:trHeight w:val="227"/>
          <w:jc w:val="center"/>
        </w:trPr>
        <w:tc>
          <w:tcPr>
            <w:tcW w:w="10466" w:type="dxa"/>
            <w:tcBorders>
              <w:top w:val="nil"/>
            </w:tcBorders>
            <w:shd w:val="clear" w:color="auto" w:fill="DEEBF7"/>
          </w:tcPr>
          <w:p w14:paraId="1D433870" w14:textId="77777777" w:rsidR="006F4DBA" w:rsidRPr="00E82EEF" w:rsidRDefault="006F4DBA" w:rsidP="00840FD6">
            <w:pPr>
              <w:rPr>
                <w:rFonts w:ascii="Garamond" w:eastAsia="Calibri" w:hAnsi="Garamond" w:cs="Times New Roman"/>
                <w:b/>
                <w:bCs/>
              </w:rPr>
            </w:pPr>
            <w:r w:rsidRPr="00E82EEF">
              <w:rPr>
                <w:rFonts w:ascii="Garamond" w:eastAsia="Calibri" w:hAnsi="Garamond" w:cs="Times New Roman"/>
                <w:b/>
                <w:bCs/>
              </w:rPr>
              <w:t>Store food in room used for sleeping:</w:t>
            </w:r>
            <w:r w:rsidRPr="00E82EEF">
              <w:rPr>
                <w:rFonts w:ascii="Garamond" w:eastAsia="Calibri" w:hAnsi="Garamond" w:cs="Times New Roman"/>
              </w:rPr>
              <w:t xml:space="preserve"> The percentage of households that report ever storing food in a room used for sleeping.</w:t>
            </w:r>
          </w:p>
          <w:p w14:paraId="36D8E0C1" w14:textId="77777777" w:rsidR="006F4DBA" w:rsidRPr="00E82EEF" w:rsidRDefault="006F4DBA" w:rsidP="00840FD6">
            <w:pPr>
              <w:rPr>
                <w:rFonts w:ascii="Garamond" w:eastAsia="Calibri" w:hAnsi="Garamond" w:cs="Times New Roman"/>
              </w:rPr>
            </w:pPr>
            <w:r w:rsidRPr="00E82EEF">
              <w:rPr>
                <w:rFonts w:ascii="Garamond" w:eastAsia="Calibri" w:hAnsi="Garamond" w:cs="Times New Roman"/>
                <w:b/>
                <w:bCs/>
              </w:rPr>
              <w:t xml:space="preserve">Cook food in room used for sleeping: </w:t>
            </w:r>
            <w:r w:rsidRPr="00E82EEF">
              <w:rPr>
                <w:rFonts w:ascii="Garamond" w:eastAsia="Calibri" w:hAnsi="Garamond" w:cs="Times New Roman"/>
              </w:rPr>
              <w:t>The percentage of households that report always or sometimes cooking food a room used for sleeping.</w:t>
            </w:r>
          </w:p>
          <w:p w14:paraId="39330B34" w14:textId="77777777" w:rsidR="006F4DBA" w:rsidRPr="00E82EEF" w:rsidRDefault="006F4DBA" w:rsidP="00840FD6">
            <w:pPr>
              <w:rPr>
                <w:rFonts w:ascii="Garamond" w:eastAsia="Calibri" w:hAnsi="Garamond" w:cs="Times New Roman"/>
                <w:b/>
                <w:bCs/>
              </w:rPr>
            </w:pPr>
            <w:r w:rsidRPr="00E82EEF">
              <w:rPr>
                <w:rFonts w:ascii="Wingdings" w:eastAsia="Wingdings" w:hAnsi="Wingdings" w:cs="Wingdings"/>
              </w:rPr>
              <w:t>à</w:t>
            </w:r>
            <w:r w:rsidRPr="00E82EEF">
              <w:rPr>
                <w:rFonts w:ascii="Garamond" w:eastAsia="Calibri" w:hAnsi="Garamond" w:cs="Times New Roman"/>
              </w:rPr>
              <w:t xml:space="preserve"> Provides an estimate of the level of household-based risk factors for physical integrity. Storing food and cooking in rooms used for sleeping encourages the appearance of rodents and increases the risk of burn damage to ITNs.</w:t>
            </w:r>
          </w:p>
        </w:tc>
      </w:tr>
      <w:tr w:rsidR="006F4DBA" w:rsidRPr="00E82EEF" w14:paraId="418F202B" w14:textId="77777777" w:rsidTr="00195242">
        <w:trPr>
          <w:trHeight w:val="227"/>
          <w:jc w:val="center"/>
        </w:trPr>
        <w:tc>
          <w:tcPr>
            <w:tcW w:w="10466" w:type="dxa"/>
            <w:tcBorders>
              <w:top w:val="nil"/>
            </w:tcBorders>
            <w:shd w:val="clear" w:color="auto" w:fill="auto"/>
          </w:tcPr>
          <w:p w14:paraId="4EDCD27C" w14:textId="77777777" w:rsidR="006F4DBA" w:rsidRPr="00E82EEF" w:rsidRDefault="006F4DBA" w:rsidP="00840FD6">
            <w:pPr>
              <w:rPr>
                <w:rFonts w:ascii="Garamond" w:eastAsia="Calibri" w:hAnsi="Garamond" w:cs="Times New Roman"/>
              </w:rPr>
            </w:pPr>
            <w:r w:rsidRPr="00E82EEF">
              <w:rPr>
                <w:rFonts w:ascii="Garamond" w:hAnsi="Garamond"/>
                <w:b/>
              </w:rPr>
              <w:t>Nets used over mat or ground</w:t>
            </w:r>
            <w:r w:rsidRPr="00E82EEF">
              <w:rPr>
                <w:rFonts w:ascii="Garamond" w:eastAsia="Calibri" w:hAnsi="Garamond" w:cs="Times New Roman"/>
              </w:rPr>
              <w:t>: The percentage of cohort ITNs reportedly used over a mat or ground-based sleeping space, among cohort ITNs reportedly ever used.</w:t>
            </w:r>
          </w:p>
          <w:p w14:paraId="0883C0FB" w14:textId="77777777" w:rsidR="006F4DBA" w:rsidRPr="00E82EEF" w:rsidRDefault="006F4DBA" w:rsidP="00840FD6">
            <w:pPr>
              <w:rPr>
                <w:rFonts w:ascii="Garamond" w:eastAsia="Calibri" w:hAnsi="Garamond" w:cs="Times New Roman"/>
              </w:rPr>
            </w:pPr>
            <w:r w:rsidRPr="00E82EEF">
              <w:rPr>
                <w:rFonts w:ascii="Wingdings" w:eastAsia="Wingdings" w:hAnsi="Wingdings" w:cs="Wingdings"/>
              </w:rPr>
              <w:t>à</w:t>
            </w:r>
            <w:r w:rsidRPr="00E82EEF">
              <w:rPr>
                <w:rFonts w:ascii="Garamond" w:eastAsia="Calibri" w:hAnsi="Garamond" w:cs="Times New Roman"/>
              </w:rPr>
              <w:t xml:space="preserve"> Provides an estimate of the handling risk factor for integrity. Nets used when sleeping on mats or the ground are more prone to wear and tear than those used over mattresses and bed frames.</w:t>
            </w:r>
          </w:p>
        </w:tc>
      </w:tr>
      <w:tr w:rsidR="006F4DBA" w:rsidRPr="00E82EEF" w14:paraId="34FC70E0" w14:textId="77777777" w:rsidTr="00DF006A">
        <w:trPr>
          <w:trHeight w:val="227"/>
          <w:jc w:val="center"/>
        </w:trPr>
        <w:tc>
          <w:tcPr>
            <w:tcW w:w="10466" w:type="dxa"/>
            <w:tcBorders>
              <w:top w:val="nil"/>
            </w:tcBorders>
            <w:shd w:val="clear" w:color="auto" w:fill="DEEBF7"/>
          </w:tcPr>
          <w:p w14:paraId="2AD1FA4C" w14:textId="77777777" w:rsidR="006F4DBA" w:rsidRPr="00E82EEF" w:rsidRDefault="006F4DBA" w:rsidP="00840FD6">
            <w:pPr>
              <w:rPr>
                <w:rFonts w:ascii="Garamond" w:eastAsia="Calibri" w:hAnsi="Garamond" w:cs="Times New Roman"/>
              </w:rPr>
            </w:pPr>
            <w:r w:rsidRPr="00E82EEF">
              <w:rPr>
                <w:rFonts w:ascii="Garamond" w:eastAsia="Calibri" w:hAnsi="Garamond" w:cs="Times New Roman"/>
                <w:b/>
                <w:bCs/>
              </w:rPr>
              <w:t>Hanging nets folded or tied up:</w:t>
            </w:r>
            <w:r w:rsidRPr="00E82EEF">
              <w:rPr>
                <w:rFonts w:ascii="Garamond" w:eastAsia="Calibri" w:hAnsi="Garamond" w:cs="Times New Roman"/>
              </w:rPr>
              <w:t xml:space="preserve"> The percentage of cohort ITNs found folded or tied up away from the sleeping space, among all hanging cohort ITNs.</w:t>
            </w:r>
          </w:p>
          <w:p w14:paraId="547C05EE" w14:textId="77777777" w:rsidR="006F4DBA" w:rsidRPr="00E82EEF" w:rsidRDefault="006F4DBA" w:rsidP="00840FD6">
            <w:pPr>
              <w:rPr>
                <w:rFonts w:ascii="Garamond" w:eastAsia="Calibri" w:hAnsi="Garamond" w:cs="Times New Roman"/>
              </w:rPr>
            </w:pPr>
            <w:r w:rsidRPr="00E82EEF">
              <w:rPr>
                <w:rFonts w:ascii="Wingdings" w:eastAsia="Wingdings" w:hAnsi="Wingdings" w:cs="Wingdings"/>
              </w:rPr>
              <w:t>à</w:t>
            </w:r>
            <w:r w:rsidRPr="00E82EEF">
              <w:rPr>
                <w:rFonts w:ascii="Garamond" w:eastAsia="Calibri" w:hAnsi="Garamond" w:cs="Times New Roman"/>
              </w:rPr>
              <w:t xml:space="preserve"> Provides an estimate of the handling risk factor for integrity. Nets that are not folded up and away from sleeping spaces during the day are more prone to accidental tearing and damage from children and animals.</w:t>
            </w:r>
          </w:p>
        </w:tc>
      </w:tr>
      <w:tr w:rsidR="006F4DBA" w:rsidRPr="00E82EEF" w14:paraId="29E958B9" w14:textId="77777777" w:rsidTr="00195242">
        <w:trPr>
          <w:trHeight w:val="227"/>
          <w:jc w:val="center"/>
        </w:trPr>
        <w:tc>
          <w:tcPr>
            <w:tcW w:w="10466" w:type="dxa"/>
            <w:tcBorders>
              <w:top w:val="nil"/>
            </w:tcBorders>
            <w:shd w:val="clear" w:color="auto" w:fill="auto"/>
          </w:tcPr>
          <w:p w14:paraId="53830D0D" w14:textId="77777777" w:rsidR="006F4DBA" w:rsidRPr="00E82EEF" w:rsidRDefault="006F4DBA" w:rsidP="00840FD6">
            <w:pPr>
              <w:rPr>
                <w:rFonts w:ascii="Garamond" w:eastAsia="Calibri" w:hAnsi="Garamond" w:cs="Times New Roman"/>
              </w:rPr>
            </w:pPr>
            <w:r w:rsidRPr="00E82EEF">
              <w:rPr>
                <w:rFonts w:ascii="Garamond" w:eastAsia="Calibri" w:hAnsi="Garamond" w:cs="Times New Roman"/>
                <w:b/>
                <w:bCs/>
              </w:rPr>
              <w:t>Nets washed with detergent:</w:t>
            </w:r>
            <w:r w:rsidRPr="00E82EEF">
              <w:rPr>
                <w:rFonts w:ascii="Garamond" w:eastAsia="Calibri" w:hAnsi="Garamond" w:cs="Times New Roman"/>
              </w:rPr>
              <w:t xml:space="preserve"> The percentage of cohort ITNs that were reportedly washed with detergent or bleach in addition to water, among all cohort ITNs washed in the last six months.</w:t>
            </w:r>
          </w:p>
          <w:p w14:paraId="65989718" w14:textId="77777777" w:rsidR="006F4DBA" w:rsidRPr="00E82EEF" w:rsidRDefault="006F4DBA" w:rsidP="00840FD6">
            <w:pPr>
              <w:rPr>
                <w:rFonts w:ascii="Garamond" w:eastAsia="Calibri" w:hAnsi="Garamond" w:cs="Times New Roman"/>
              </w:rPr>
            </w:pPr>
            <w:r w:rsidRPr="00E82EEF">
              <w:rPr>
                <w:rFonts w:ascii="Wingdings" w:eastAsia="Wingdings" w:hAnsi="Wingdings" w:cs="Wingdings"/>
              </w:rPr>
              <w:t>à</w:t>
            </w:r>
            <w:r w:rsidRPr="00E82EEF">
              <w:rPr>
                <w:rFonts w:ascii="Garamond" w:eastAsia="Calibri" w:hAnsi="Garamond" w:cs="Times New Roman"/>
              </w:rPr>
              <w:t xml:space="preserve"> Provides an estimate of the handling risk factor for integrity. Excessive washing, particularly with cleaning products like detergent or bleach in addition to water, can diminish insecticide effectiveness.</w:t>
            </w:r>
          </w:p>
        </w:tc>
      </w:tr>
      <w:tr w:rsidR="006F4DBA" w:rsidRPr="00E82EEF" w14:paraId="789B25C1" w14:textId="77777777" w:rsidTr="00CB7AF2">
        <w:trPr>
          <w:trHeight w:val="227"/>
          <w:jc w:val="center"/>
        </w:trPr>
        <w:tc>
          <w:tcPr>
            <w:tcW w:w="10466" w:type="dxa"/>
            <w:tcBorders>
              <w:top w:val="nil"/>
              <w:bottom w:val="single" w:sz="4" w:space="0" w:color="auto"/>
            </w:tcBorders>
            <w:shd w:val="clear" w:color="auto" w:fill="DEEBF7"/>
          </w:tcPr>
          <w:p w14:paraId="77FD8559" w14:textId="77777777" w:rsidR="006F4DBA" w:rsidRPr="00E82EEF" w:rsidRDefault="006F4DBA" w:rsidP="00840FD6">
            <w:pPr>
              <w:rPr>
                <w:rFonts w:ascii="Garamond" w:eastAsia="Calibri" w:hAnsi="Garamond" w:cs="Times New Roman"/>
              </w:rPr>
            </w:pPr>
            <w:r w:rsidRPr="00E82EEF">
              <w:rPr>
                <w:rFonts w:ascii="Garamond" w:hAnsi="Garamond"/>
                <w:b/>
              </w:rPr>
              <w:t>Nets dried on fence or bush</w:t>
            </w:r>
            <w:r w:rsidRPr="00E82EEF">
              <w:rPr>
                <w:rFonts w:ascii="Garamond" w:eastAsia="Calibri" w:hAnsi="Garamond" w:cs="Times New Roman"/>
                <w:b/>
                <w:bCs/>
              </w:rPr>
              <w:t>:</w:t>
            </w:r>
            <w:r w:rsidRPr="00E82EEF">
              <w:rPr>
                <w:rFonts w:ascii="Garamond" w:eastAsia="Calibri" w:hAnsi="Garamond" w:cs="Times New Roman"/>
              </w:rPr>
              <w:t xml:space="preserve"> The percentage of cohort ITNs that were reportedly dried on a fence or bush, among all cohort ITNs washed in the last six months.</w:t>
            </w:r>
          </w:p>
          <w:p w14:paraId="53F1A6DC" w14:textId="77777777" w:rsidR="006F4DBA" w:rsidRPr="00E82EEF" w:rsidRDefault="006F4DBA" w:rsidP="00840FD6">
            <w:pPr>
              <w:rPr>
                <w:rFonts w:ascii="Garamond" w:eastAsia="Calibri" w:hAnsi="Garamond" w:cs="Times New Roman"/>
              </w:rPr>
            </w:pPr>
            <w:r w:rsidRPr="00E82EEF">
              <w:rPr>
                <w:rFonts w:ascii="Wingdings" w:eastAsia="Wingdings" w:hAnsi="Wingdings" w:cs="Wingdings"/>
              </w:rPr>
              <w:t>à</w:t>
            </w:r>
            <w:r w:rsidRPr="00E82EEF">
              <w:rPr>
                <w:rFonts w:ascii="Garamond" w:eastAsia="Calibri" w:hAnsi="Garamond" w:cs="Times New Roman"/>
              </w:rPr>
              <w:t xml:space="preserve"> Provides an estimate of the handling risk factor for integrity. Nets that are dried on rough fences or bushes are more likely to snag and become damaged than those dried on lines.</w:t>
            </w:r>
          </w:p>
        </w:tc>
      </w:tr>
    </w:tbl>
    <w:p w14:paraId="7304432A" w14:textId="77777777" w:rsidR="006F4DBA" w:rsidRPr="00A81667" w:rsidRDefault="006F4DBA" w:rsidP="006F4DBA">
      <w:pPr>
        <w:tabs>
          <w:tab w:val="left" w:pos="991"/>
        </w:tabs>
        <w:spacing w:after="0" w:line="240" w:lineRule="auto"/>
      </w:pPr>
    </w:p>
    <w:sectPr w:rsidR="006F4DBA" w:rsidRPr="00A81667" w:rsidSect="006560B3">
      <w:headerReference w:type="first" r:id="rId20"/>
      <w:pgSz w:w="11906" w:h="16838"/>
      <w:pgMar w:top="720" w:right="720" w:bottom="720" w:left="720"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3978B" w14:textId="77777777" w:rsidR="00177CC7" w:rsidRDefault="00177CC7" w:rsidP="0031106A">
      <w:pPr>
        <w:spacing w:after="0" w:line="240" w:lineRule="auto"/>
      </w:pPr>
      <w:r>
        <w:separator/>
      </w:r>
    </w:p>
  </w:endnote>
  <w:endnote w:type="continuationSeparator" w:id="0">
    <w:p w14:paraId="1DCD1D9C" w14:textId="77777777" w:rsidR="00177CC7" w:rsidRDefault="00177CC7" w:rsidP="0031106A">
      <w:pPr>
        <w:spacing w:after="0" w:line="240" w:lineRule="auto"/>
      </w:pPr>
      <w:r>
        <w:continuationSeparator/>
      </w:r>
    </w:p>
  </w:endnote>
  <w:endnote w:type="continuationNotice" w:id="1">
    <w:p w14:paraId="4D49620F" w14:textId="77777777" w:rsidR="00177CC7" w:rsidRDefault="00177C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altName w:val="Arial"/>
    <w:charset w:val="00"/>
    <w:family w:val="auto"/>
    <w:pitch w:val="variable"/>
    <w:sig w:usb0="80000267" w:usb1="00000000" w:usb2="00000000" w:usb3="00000000" w:csb0="000001F7" w:csb1="00000000"/>
  </w:font>
  <w:font w:name="+mj-e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2C10E" w14:textId="77777777" w:rsidR="00177CC7" w:rsidRDefault="00177CC7" w:rsidP="0031106A">
      <w:pPr>
        <w:spacing w:after="0" w:line="240" w:lineRule="auto"/>
      </w:pPr>
      <w:r>
        <w:separator/>
      </w:r>
    </w:p>
  </w:footnote>
  <w:footnote w:type="continuationSeparator" w:id="0">
    <w:p w14:paraId="51633269" w14:textId="77777777" w:rsidR="00177CC7" w:rsidRDefault="00177CC7" w:rsidP="0031106A">
      <w:pPr>
        <w:spacing w:after="0" w:line="240" w:lineRule="auto"/>
      </w:pPr>
      <w:r>
        <w:continuationSeparator/>
      </w:r>
    </w:p>
  </w:footnote>
  <w:footnote w:type="continuationNotice" w:id="1">
    <w:p w14:paraId="26D1D1F1" w14:textId="77777777" w:rsidR="00177CC7" w:rsidRDefault="00177C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C98A" w14:textId="319B9DBB" w:rsidR="006F4DBA" w:rsidRPr="006F4DBA" w:rsidRDefault="00706CAC" w:rsidP="006F4DBA">
    <w:pPr>
      <w:pStyle w:val="Header"/>
    </w:pPr>
    <w:r w:rsidRPr="00DC7B91">
      <w:rPr>
        <w:noProof/>
      </w:rPr>
      <w:drawing>
        <wp:anchor distT="0" distB="0" distL="114300" distR="114300" simplePos="0" relativeHeight="251657728" behindDoc="0" locked="0" layoutInCell="1" allowOverlap="1" wp14:anchorId="44869ABF" wp14:editId="325871B5">
          <wp:simplePos x="0" y="0"/>
          <wp:positionH relativeFrom="margin">
            <wp:posOffset>2385061</wp:posOffset>
          </wp:positionH>
          <wp:positionV relativeFrom="page">
            <wp:posOffset>83820</wp:posOffset>
          </wp:positionV>
          <wp:extent cx="1668780" cy="448561"/>
          <wp:effectExtent l="0" t="0" r="7620" b="8890"/>
          <wp:wrapNone/>
          <wp:docPr id="12" name="Picture 1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logo&#10;&#10;Description automatically generated with low confidence"/>
                  <pic:cNvPicPr/>
                </pic:nvPicPr>
                <pic:blipFill rotWithShape="1">
                  <a:blip r:embed="rId1" cstate="print">
                    <a:extLst>
                      <a:ext uri="{28A0092B-C50C-407E-A947-70E740481C1C}">
                        <a14:useLocalDpi xmlns:a14="http://schemas.microsoft.com/office/drawing/2010/main" val="0"/>
                      </a:ext>
                    </a:extLst>
                  </a:blip>
                  <a:srcRect l="7643" t="10298" r="4598" b="9538"/>
                  <a:stretch/>
                </pic:blipFill>
                <pic:spPr bwMode="auto">
                  <a:xfrm>
                    <a:off x="0" y="0"/>
                    <a:ext cx="1668780" cy="4485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7B66"/>
    <w:multiLevelType w:val="hybridMultilevel"/>
    <w:tmpl w:val="82940672"/>
    <w:lvl w:ilvl="0" w:tplc="F4B8C2B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1F32CE"/>
    <w:multiLevelType w:val="hybridMultilevel"/>
    <w:tmpl w:val="51F240CA"/>
    <w:lvl w:ilvl="0" w:tplc="31D63966">
      <w:numFmt w:val="bullet"/>
      <w:lvlText w:val="-"/>
      <w:lvlJc w:val="left"/>
      <w:pPr>
        <w:ind w:left="720" w:hanging="360"/>
      </w:pPr>
      <w:rPr>
        <w:rFonts w:ascii="Garamond" w:eastAsia="+mn-ea" w:hAnsi="Garamond" w:cs="+mn-cs"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1A71FB"/>
    <w:multiLevelType w:val="hybridMultilevel"/>
    <w:tmpl w:val="F7C0049C"/>
    <w:lvl w:ilvl="0" w:tplc="0354107E">
      <w:start w:val="9"/>
      <w:numFmt w:val="bullet"/>
      <w:lvlText w:val="-"/>
      <w:lvlJc w:val="left"/>
      <w:pPr>
        <w:ind w:left="720" w:hanging="360"/>
      </w:pPr>
      <w:rPr>
        <w:rFonts w:ascii="Calibri" w:eastAsia="+mn-ea"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9C6C2F"/>
    <w:multiLevelType w:val="multilevel"/>
    <w:tmpl w:val="1482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B4D65E9"/>
    <w:multiLevelType w:val="hybridMultilevel"/>
    <w:tmpl w:val="8202E3E8"/>
    <w:lvl w:ilvl="0" w:tplc="D1D45B4A">
      <w:numFmt w:val="bullet"/>
      <w:lvlText w:val="-"/>
      <w:lvlJc w:val="left"/>
      <w:pPr>
        <w:ind w:left="720" w:hanging="360"/>
      </w:pPr>
      <w:rPr>
        <w:rFonts w:ascii="Garamond" w:eastAsia="+mn-ea"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2A0B2C"/>
    <w:multiLevelType w:val="multilevel"/>
    <w:tmpl w:val="AAEC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9922015">
    <w:abstractNumId w:val="1"/>
  </w:num>
  <w:num w:numId="2" w16cid:durableId="1457792408">
    <w:abstractNumId w:val="2"/>
  </w:num>
  <w:num w:numId="3" w16cid:durableId="8220363">
    <w:abstractNumId w:val="3"/>
  </w:num>
  <w:num w:numId="4" w16cid:durableId="982540880">
    <w:abstractNumId w:val="5"/>
  </w:num>
  <w:num w:numId="5" w16cid:durableId="315113131">
    <w:abstractNumId w:val="4"/>
  </w:num>
  <w:num w:numId="6" w16cid:durableId="1866095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06A"/>
    <w:rsid w:val="000025B4"/>
    <w:rsid w:val="00004852"/>
    <w:rsid w:val="00005DA0"/>
    <w:rsid w:val="000065C9"/>
    <w:rsid w:val="000075E8"/>
    <w:rsid w:val="00007D80"/>
    <w:rsid w:val="00011ED6"/>
    <w:rsid w:val="00017534"/>
    <w:rsid w:val="000238C9"/>
    <w:rsid w:val="00024245"/>
    <w:rsid w:val="0003719C"/>
    <w:rsid w:val="00044E2F"/>
    <w:rsid w:val="000451E9"/>
    <w:rsid w:val="00045C7A"/>
    <w:rsid w:val="0004780D"/>
    <w:rsid w:val="000509A3"/>
    <w:rsid w:val="00050EEC"/>
    <w:rsid w:val="0005228E"/>
    <w:rsid w:val="00053103"/>
    <w:rsid w:val="00054006"/>
    <w:rsid w:val="00060AD2"/>
    <w:rsid w:val="00067753"/>
    <w:rsid w:val="00070077"/>
    <w:rsid w:val="00070551"/>
    <w:rsid w:val="000723F5"/>
    <w:rsid w:val="000746A7"/>
    <w:rsid w:val="0007546F"/>
    <w:rsid w:val="00077735"/>
    <w:rsid w:val="0008217B"/>
    <w:rsid w:val="000822BE"/>
    <w:rsid w:val="00083019"/>
    <w:rsid w:val="000834F4"/>
    <w:rsid w:val="00084776"/>
    <w:rsid w:val="0008577B"/>
    <w:rsid w:val="00086A1D"/>
    <w:rsid w:val="00086BC7"/>
    <w:rsid w:val="00087AFE"/>
    <w:rsid w:val="00094F96"/>
    <w:rsid w:val="0009615D"/>
    <w:rsid w:val="00096299"/>
    <w:rsid w:val="00096753"/>
    <w:rsid w:val="000A075C"/>
    <w:rsid w:val="000A14FA"/>
    <w:rsid w:val="000A33DC"/>
    <w:rsid w:val="000A59D4"/>
    <w:rsid w:val="000B411E"/>
    <w:rsid w:val="000B7368"/>
    <w:rsid w:val="000B774E"/>
    <w:rsid w:val="000C09C6"/>
    <w:rsid w:val="000C2847"/>
    <w:rsid w:val="000C743D"/>
    <w:rsid w:val="000D00F3"/>
    <w:rsid w:val="000D3F7D"/>
    <w:rsid w:val="000D41D3"/>
    <w:rsid w:val="000E2B34"/>
    <w:rsid w:val="000E2D40"/>
    <w:rsid w:val="000E3A66"/>
    <w:rsid w:val="000E5E08"/>
    <w:rsid w:val="000E6933"/>
    <w:rsid w:val="000F1199"/>
    <w:rsid w:val="000F61D1"/>
    <w:rsid w:val="000F70BE"/>
    <w:rsid w:val="00100073"/>
    <w:rsid w:val="001017CC"/>
    <w:rsid w:val="001035D3"/>
    <w:rsid w:val="0010745A"/>
    <w:rsid w:val="001076BD"/>
    <w:rsid w:val="00116667"/>
    <w:rsid w:val="00117113"/>
    <w:rsid w:val="001204DD"/>
    <w:rsid w:val="00120DF5"/>
    <w:rsid w:val="001231E5"/>
    <w:rsid w:val="00125778"/>
    <w:rsid w:val="00127F1E"/>
    <w:rsid w:val="00132F77"/>
    <w:rsid w:val="00133004"/>
    <w:rsid w:val="00134214"/>
    <w:rsid w:val="001347EB"/>
    <w:rsid w:val="001354F1"/>
    <w:rsid w:val="00135CC0"/>
    <w:rsid w:val="001372DF"/>
    <w:rsid w:val="00141844"/>
    <w:rsid w:val="00141FAE"/>
    <w:rsid w:val="0014266C"/>
    <w:rsid w:val="00144046"/>
    <w:rsid w:val="00147082"/>
    <w:rsid w:val="00147EA8"/>
    <w:rsid w:val="0015088E"/>
    <w:rsid w:val="001557AD"/>
    <w:rsid w:val="001567EE"/>
    <w:rsid w:val="00156A80"/>
    <w:rsid w:val="001604D7"/>
    <w:rsid w:val="0016296B"/>
    <w:rsid w:val="001639A7"/>
    <w:rsid w:val="00177CC7"/>
    <w:rsid w:val="00184F12"/>
    <w:rsid w:val="00185758"/>
    <w:rsid w:val="00187763"/>
    <w:rsid w:val="00190C7C"/>
    <w:rsid w:val="00191BFE"/>
    <w:rsid w:val="00192186"/>
    <w:rsid w:val="0019334A"/>
    <w:rsid w:val="001949A2"/>
    <w:rsid w:val="00194D2D"/>
    <w:rsid w:val="00195242"/>
    <w:rsid w:val="001A022B"/>
    <w:rsid w:val="001A47C1"/>
    <w:rsid w:val="001A49D6"/>
    <w:rsid w:val="001A5DFC"/>
    <w:rsid w:val="001B09C1"/>
    <w:rsid w:val="001B166A"/>
    <w:rsid w:val="001B19F7"/>
    <w:rsid w:val="001B21FB"/>
    <w:rsid w:val="001B6051"/>
    <w:rsid w:val="001B654D"/>
    <w:rsid w:val="001C3F64"/>
    <w:rsid w:val="001C602E"/>
    <w:rsid w:val="001D0986"/>
    <w:rsid w:val="001D3A07"/>
    <w:rsid w:val="001D4F7C"/>
    <w:rsid w:val="001D7AA0"/>
    <w:rsid w:val="001E196D"/>
    <w:rsid w:val="001E2B1F"/>
    <w:rsid w:val="001E38A5"/>
    <w:rsid w:val="001E7685"/>
    <w:rsid w:val="001E79B3"/>
    <w:rsid w:val="001F4D5E"/>
    <w:rsid w:val="001F5BBE"/>
    <w:rsid w:val="001F5D01"/>
    <w:rsid w:val="001F6BFF"/>
    <w:rsid w:val="002011B1"/>
    <w:rsid w:val="0020304B"/>
    <w:rsid w:val="00203B8A"/>
    <w:rsid w:val="00204006"/>
    <w:rsid w:val="00206B65"/>
    <w:rsid w:val="00210A2D"/>
    <w:rsid w:val="00211CC2"/>
    <w:rsid w:val="00213F42"/>
    <w:rsid w:val="00217C58"/>
    <w:rsid w:val="00221EDD"/>
    <w:rsid w:val="002225F0"/>
    <w:rsid w:val="00226783"/>
    <w:rsid w:val="00227655"/>
    <w:rsid w:val="002306BF"/>
    <w:rsid w:val="00230E3C"/>
    <w:rsid w:val="0023191F"/>
    <w:rsid w:val="002338A2"/>
    <w:rsid w:val="00240F40"/>
    <w:rsid w:val="00242B59"/>
    <w:rsid w:val="00244268"/>
    <w:rsid w:val="00247332"/>
    <w:rsid w:val="002502C6"/>
    <w:rsid w:val="0025037F"/>
    <w:rsid w:val="00253B71"/>
    <w:rsid w:val="00254F6C"/>
    <w:rsid w:val="0025622A"/>
    <w:rsid w:val="0026017E"/>
    <w:rsid w:val="0026246E"/>
    <w:rsid w:val="00263C28"/>
    <w:rsid w:val="0026530D"/>
    <w:rsid w:val="00265C5D"/>
    <w:rsid w:val="00266D64"/>
    <w:rsid w:val="00273DEE"/>
    <w:rsid w:val="00275750"/>
    <w:rsid w:val="002803B4"/>
    <w:rsid w:val="00280C06"/>
    <w:rsid w:val="002812C1"/>
    <w:rsid w:val="0028671D"/>
    <w:rsid w:val="0029393A"/>
    <w:rsid w:val="00295ADF"/>
    <w:rsid w:val="0029658D"/>
    <w:rsid w:val="002A41C1"/>
    <w:rsid w:val="002A774C"/>
    <w:rsid w:val="002B10A6"/>
    <w:rsid w:val="002B1215"/>
    <w:rsid w:val="002B5DD1"/>
    <w:rsid w:val="002B6B39"/>
    <w:rsid w:val="002B7B6D"/>
    <w:rsid w:val="002C10CF"/>
    <w:rsid w:val="002C1382"/>
    <w:rsid w:val="002C5358"/>
    <w:rsid w:val="002D08B5"/>
    <w:rsid w:val="002D0A57"/>
    <w:rsid w:val="002D3464"/>
    <w:rsid w:val="002D37DB"/>
    <w:rsid w:val="002D3BC1"/>
    <w:rsid w:val="002D4FF0"/>
    <w:rsid w:val="002D684D"/>
    <w:rsid w:val="002E1FDA"/>
    <w:rsid w:val="002E3369"/>
    <w:rsid w:val="002E36CD"/>
    <w:rsid w:val="002F338F"/>
    <w:rsid w:val="002F63BF"/>
    <w:rsid w:val="002F6D80"/>
    <w:rsid w:val="002F799F"/>
    <w:rsid w:val="0031106A"/>
    <w:rsid w:val="00313804"/>
    <w:rsid w:val="003275D9"/>
    <w:rsid w:val="00331065"/>
    <w:rsid w:val="00331951"/>
    <w:rsid w:val="003324EE"/>
    <w:rsid w:val="0033508E"/>
    <w:rsid w:val="00335C69"/>
    <w:rsid w:val="00335EA4"/>
    <w:rsid w:val="00343FC0"/>
    <w:rsid w:val="00344EBB"/>
    <w:rsid w:val="00351190"/>
    <w:rsid w:val="00351CB8"/>
    <w:rsid w:val="00356E38"/>
    <w:rsid w:val="003575AF"/>
    <w:rsid w:val="003577FA"/>
    <w:rsid w:val="00362611"/>
    <w:rsid w:val="00363129"/>
    <w:rsid w:val="00364908"/>
    <w:rsid w:val="00371B85"/>
    <w:rsid w:val="00373A45"/>
    <w:rsid w:val="00374C00"/>
    <w:rsid w:val="003770A3"/>
    <w:rsid w:val="003812ED"/>
    <w:rsid w:val="00385DCC"/>
    <w:rsid w:val="0039263B"/>
    <w:rsid w:val="00396A48"/>
    <w:rsid w:val="00397789"/>
    <w:rsid w:val="003A20F0"/>
    <w:rsid w:val="003B0335"/>
    <w:rsid w:val="003C01DC"/>
    <w:rsid w:val="003C147F"/>
    <w:rsid w:val="003C70B7"/>
    <w:rsid w:val="003D490F"/>
    <w:rsid w:val="003D5FB2"/>
    <w:rsid w:val="003E0BC0"/>
    <w:rsid w:val="003E1004"/>
    <w:rsid w:val="003E1380"/>
    <w:rsid w:val="003F0764"/>
    <w:rsid w:val="003F782C"/>
    <w:rsid w:val="004017FF"/>
    <w:rsid w:val="004019B2"/>
    <w:rsid w:val="00404F74"/>
    <w:rsid w:val="00406A31"/>
    <w:rsid w:val="004104EF"/>
    <w:rsid w:val="004109BC"/>
    <w:rsid w:val="00410D9D"/>
    <w:rsid w:val="004134BC"/>
    <w:rsid w:val="00413C1A"/>
    <w:rsid w:val="004140A1"/>
    <w:rsid w:val="00415049"/>
    <w:rsid w:val="004151E2"/>
    <w:rsid w:val="00415A71"/>
    <w:rsid w:val="00417AC2"/>
    <w:rsid w:val="00422D1E"/>
    <w:rsid w:val="00423283"/>
    <w:rsid w:val="00432DD9"/>
    <w:rsid w:val="00432F6A"/>
    <w:rsid w:val="00434A55"/>
    <w:rsid w:val="00436227"/>
    <w:rsid w:val="00437B06"/>
    <w:rsid w:val="00441AD1"/>
    <w:rsid w:val="00444C6D"/>
    <w:rsid w:val="00450F7E"/>
    <w:rsid w:val="00451600"/>
    <w:rsid w:val="00453775"/>
    <w:rsid w:val="00454336"/>
    <w:rsid w:val="004553A7"/>
    <w:rsid w:val="00457173"/>
    <w:rsid w:val="00457D22"/>
    <w:rsid w:val="00460554"/>
    <w:rsid w:val="00463FE8"/>
    <w:rsid w:val="00465A49"/>
    <w:rsid w:val="00466A4C"/>
    <w:rsid w:val="0047380E"/>
    <w:rsid w:val="0047472E"/>
    <w:rsid w:val="00485C19"/>
    <w:rsid w:val="00487BD4"/>
    <w:rsid w:val="00490088"/>
    <w:rsid w:val="00494907"/>
    <w:rsid w:val="0049583B"/>
    <w:rsid w:val="00495AEC"/>
    <w:rsid w:val="00495E3E"/>
    <w:rsid w:val="00495FFA"/>
    <w:rsid w:val="004A1FEE"/>
    <w:rsid w:val="004A5CAF"/>
    <w:rsid w:val="004A6A81"/>
    <w:rsid w:val="004B15A0"/>
    <w:rsid w:val="004B31B0"/>
    <w:rsid w:val="004C0EC8"/>
    <w:rsid w:val="004C200B"/>
    <w:rsid w:val="004C3F41"/>
    <w:rsid w:val="004D008B"/>
    <w:rsid w:val="004D1396"/>
    <w:rsid w:val="004D40A3"/>
    <w:rsid w:val="004D43B1"/>
    <w:rsid w:val="004E1240"/>
    <w:rsid w:val="004E4B15"/>
    <w:rsid w:val="004E501D"/>
    <w:rsid w:val="004F0255"/>
    <w:rsid w:val="004F42E3"/>
    <w:rsid w:val="004F46A2"/>
    <w:rsid w:val="004F70BF"/>
    <w:rsid w:val="004F77E8"/>
    <w:rsid w:val="00506B68"/>
    <w:rsid w:val="00507F20"/>
    <w:rsid w:val="00510BD9"/>
    <w:rsid w:val="00513346"/>
    <w:rsid w:val="00514584"/>
    <w:rsid w:val="00532681"/>
    <w:rsid w:val="00534601"/>
    <w:rsid w:val="00535AB1"/>
    <w:rsid w:val="005377D0"/>
    <w:rsid w:val="00541167"/>
    <w:rsid w:val="005468E3"/>
    <w:rsid w:val="005500BC"/>
    <w:rsid w:val="0055063F"/>
    <w:rsid w:val="0055578E"/>
    <w:rsid w:val="00557153"/>
    <w:rsid w:val="00561F13"/>
    <w:rsid w:val="0057217E"/>
    <w:rsid w:val="005757A8"/>
    <w:rsid w:val="00581298"/>
    <w:rsid w:val="00586DF1"/>
    <w:rsid w:val="00586E81"/>
    <w:rsid w:val="00597E3B"/>
    <w:rsid w:val="005A1767"/>
    <w:rsid w:val="005A2B5F"/>
    <w:rsid w:val="005A2F67"/>
    <w:rsid w:val="005B0791"/>
    <w:rsid w:val="005B0C44"/>
    <w:rsid w:val="005B464C"/>
    <w:rsid w:val="005C0A68"/>
    <w:rsid w:val="005C1E7B"/>
    <w:rsid w:val="005C45C9"/>
    <w:rsid w:val="005D0CD0"/>
    <w:rsid w:val="005D0E13"/>
    <w:rsid w:val="005E232E"/>
    <w:rsid w:val="005E3EB8"/>
    <w:rsid w:val="005E474C"/>
    <w:rsid w:val="005E516F"/>
    <w:rsid w:val="005F0444"/>
    <w:rsid w:val="005F10DE"/>
    <w:rsid w:val="005F232C"/>
    <w:rsid w:val="005F62A3"/>
    <w:rsid w:val="005F7ECE"/>
    <w:rsid w:val="006001AF"/>
    <w:rsid w:val="00603FF1"/>
    <w:rsid w:val="0060493A"/>
    <w:rsid w:val="00604C32"/>
    <w:rsid w:val="006059A8"/>
    <w:rsid w:val="006108E9"/>
    <w:rsid w:val="0061145B"/>
    <w:rsid w:val="006167A9"/>
    <w:rsid w:val="00622E58"/>
    <w:rsid w:val="00625C67"/>
    <w:rsid w:val="00627624"/>
    <w:rsid w:val="00631B3E"/>
    <w:rsid w:val="00633E59"/>
    <w:rsid w:val="00635CF1"/>
    <w:rsid w:val="006465FA"/>
    <w:rsid w:val="006526AF"/>
    <w:rsid w:val="006542D7"/>
    <w:rsid w:val="006560B3"/>
    <w:rsid w:val="00656D49"/>
    <w:rsid w:val="0065716F"/>
    <w:rsid w:val="006667DF"/>
    <w:rsid w:val="006669BE"/>
    <w:rsid w:val="0067276D"/>
    <w:rsid w:val="00672E2B"/>
    <w:rsid w:val="00673667"/>
    <w:rsid w:val="006753DD"/>
    <w:rsid w:val="00680B3D"/>
    <w:rsid w:val="00681856"/>
    <w:rsid w:val="00682BF4"/>
    <w:rsid w:val="0068643A"/>
    <w:rsid w:val="0068752C"/>
    <w:rsid w:val="00687868"/>
    <w:rsid w:val="00690354"/>
    <w:rsid w:val="00690E99"/>
    <w:rsid w:val="006917A7"/>
    <w:rsid w:val="0069223D"/>
    <w:rsid w:val="00693153"/>
    <w:rsid w:val="00695BF1"/>
    <w:rsid w:val="0069616A"/>
    <w:rsid w:val="006A1CD0"/>
    <w:rsid w:val="006A3B60"/>
    <w:rsid w:val="006A5A06"/>
    <w:rsid w:val="006A5F23"/>
    <w:rsid w:val="006A6DB7"/>
    <w:rsid w:val="006B03AA"/>
    <w:rsid w:val="006B4C02"/>
    <w:rsid w:val="006B5E44"/>
    <w:rsid w:val="006B6696"/>
    <w:rsid w:val="006C17A9"/>
    <w:rsid w:val="006C46C4"/>
    <w:rsid w:val="006C4DD4"/>
    <w:rsid w:val="006C6222"/>
    <w:rsid w:val="006D2976"/>
    <w:rsid w:val="006D2D4F"/>
    <w:rsid w:val="006D56B9"/>
    <w:rsid w:val="006D7060"/>
    <w:rsid w:val="006E45D6"/>
    <w:rsid w:val="006E5373"/>
    <w:rsid w:val="006E6D95"/>
    <w:rsid w:val="006F32F0"/>
    <w:rsid w:val="006F3EA6"/>
    <w:rsid w:val="006F4DBA"/>
    <w:rsid w:val="006F6D86"/>
    <w:rsid w:val="00701B63"/>
    <w:rsid w:val="00701EA4"/>
    <w:rsid w:val="00705A60"/>
    <w:rsid w:val="00706CAC"/>
    <w:rsid w:val="00706E51"/>
    <w:rsid w:val="00711365"/>
    <w:rsid w:val="00711A14"/>
    <w:rsid w:val="0071238B"/>
    <w:rsid w:val="00712CE5"/>
    <w:rsid w:val="007138F5"/>
    <w:rsid w:val="00716F17"/>
    <w:rsid w:val="00721507"/>
    <w:rsid w:val="007218A0"/>
    <w:rsid w:val="007219A7"/>
    <w:rsid w:val="007232DD"/>
    <w:rsid w:val="007240CA"/>
    <w:rsid w:val="00726574"/>
    <w:rsid w:val="00731BD4"/>
    <w:rsid w:val="00732CFC"/>
    <w:rsid w:val="007333E1"/>
    <w:rsid w:val="007349E9"/>
    <w:rsid w:val="00736ED1"/>
    <w:rsid w:val="007370B8"/>
    <w:rsid w:val="00737724"/>
    <w:rsid w:val="00740C74"/>
    <w:rsid w:val="007430C8"/>
    <w:rsid w:val="007452D6"/>
    <w:rsid w:val="00747616"/>
    <w:rsid w:val="00747F79"/>
    <w:rsid w:val="007607DE"/>
    <w:rsid w:val="007624A0"/>
    <w:rsid w:val="0076253D"/>
    <w:rsid w:val="00762CCF"/>
    <w:rsid w:val="00763700"/>
    <w:rsid w:val="00766F1B"/>
    <w:rsid w:val="00767715"/>
    <w:rsid w:val="00770132"/>
    <w:rsid w:val="0077752F"/>
    <w:rsid w:val="007835BF"/>
    <w:rsid w:val="00783D14"/>
    <w:rsid w:val="00785D28"/>
    <w:rsid w:val="00794A02"/>
    <w:rsid w:val="007A1D51"/>
    <w:rsid w:val="007A2773"/>
    <w:rsid w:val="007A7B4D"/>
    <w:rsid w:val="007B0728"/>
    <w:rsid w:val="007B0E2C"/>
    <w:rsid w:val="007B191A"/>
    <w:rsid w:val="007B2DB8"/>
    <w:rsid w:val="007B4779"/>
    <w:rsid w:val="007B4EBA"/>
    <w:rsid w:val="007B5A73"/>
    <w:rsid w:val="007B5AAD"/>
    <w:rsid w:val="007B5D0F"/>
    <w:rsid w:val="007B5EDF"/>
    <w:rsid w:val="007B61B9"/>
    <w:rsid w:val="007C1BF4"/>
    <w:rsid w:val="007C314C"/>
    <w:rsid w:val="007C451A"/>
    <w:rsid w:val="007C56F3"/>
    <w:rsid w:val="007D15FC"/>
    <w:rsid w:val="007D1628"/>
    <w:rsid w:val="007D210D"/>
    <w:rsid w:val="007E48CB"/>
    <w:rsid w:val="007E497E"/>
    <w:rsid w:val="007E7558"/>
    <w:rsid w:val="0080146C"/>
    <w:rsid w:val="0080481B"/>
    <w:rsid w:val="00806E94"/>
    <w:rsid w:val="00811593"/>
    <w:rsid w:val="008125BD"/>
    <w:rsid w:val="008130AE"/>
    <w:rsid w:val="008212AE"/>
    <w:rsid w:val="00821525"/>
    <w:rsid w:val="00821E8D"/>
    <w:rsid w:val="008256A0"/>
    <w:rsid w:val="00826875"/>
    <w:rsid w:val="00826DF2"/>
    <w:rsid w:val="00827691"/>
    <w:rsid w:val="008277BF"/>
    <w:rsid w:val="00831045"/>
    <w:rsid w:val="008312E9"/>
    <w:rsid w:val="0083153D"/>
    <w:rsid w:val="0083211B"/>
    <w:rsid w:val="00832AB1"/>
    <w:rsid w:val="00833B4A"/>
    <w:rsid w:val="00833FDD"/>
    <w:rsid w:val="008361FD"/>
    <w:rsid w:val="00836D4E"/>
    <w:rsid w:val="00840B80"/>
    <w:rsid w:val="00840FD6"/>
    <w:rsid w:val="00842C0B"/>
    <w:rsid w:val="0084340B"/>
    <w:rsid w:val="00843CD4"/>
    <w:rsid w:val="00844919"/>
    <w:rsid w:val="00845C73"/>
    <w:rsid w:val="008472FA"/>
    <w:rsid w:val="00847E4E"/>
    <w:rsid w:val="008507DB"/>
    <w:rsid w:val="008535A6"/>
    <w:rsid w:val="00854833"/>
    <w:rsid w:val="008627B7"/>
    <w:rsid w:val="00864AD1"/>
    <w:rsid w:val="0087014C"/>
    <w:rsid w:val="008720AC"/>
    <w:rsid w:val="00872662"/>
    <w:rsid w:val="00872B4F"/>
    <w:rsid w:val="0088144E"/>
    <w:rsid w:val="00881553"/>
    <w:rsid w:val="00882EDB"/>
    <w:rsid w:val="0088718D"/>
    <w:rsid w:val="0089246F"/>
    <w:rsid w:val="0089383C"/>
    <w:rsid w:val="00895BD6"/>
    <w:rsid w:val="008976C0"/>
    <w:rsid w:val="008A03CF"/>
    <w:rsid w:val="008A149D"/>
    <w:rsid w:val="008A1B5A"/>
    <w:rsid w:val="008A3664"/>
    <w:rsid w:val="008B13BC"/>
    <w:rsid w:val="008B1EF4"/>
    <w:rsid w:val="008B3D48"/>
    <w:rsid w:val="008C130C"/>
    <w:rsid w:val="008C1AEF"/>
    <w:rsid w:val="008C3EB2"/>
    <w:rsid w:val="008C3F03"/>
    <w:rsid w:val="008C51F8"/>
    <w:rsid w:val="008C6DA8"/>
    <w:rsid w:val="008D07C3"/>
    <w:rsid w:val="008E034D"/>
    <w:rsid w:val="008E0E9D"/>
    <w:rsid w:val="008E174A"/>
    <w:rsid w:val="008E23C9"/>
    <w:rsid w:val="008E25A0"/>
    <w:rsid w:val="008E730B"/>
    <w:rsid w:val="008E7E32"/>
    <w:rsid w:val="008F127A"/>
    <w:rsid w:val="008F1E27"/>
    <w:rsid w:val="008F1E28"/>
    <w:rsid w:val="008F21A7"/>
    <w:rsid w:val="008F21F7"/>
    <w:rsid w:val="008F6F0F"/>
    <w:rsid w:val="00902C49"/>
    <w:rsid w:val="009048EC"/>
    <w:rsid w:val="00906C83"/>
    <w:rsid w:val="00910AF6"/>
    <w:rsid w:val="009121B4"/>
    <w:rsid w:val="00916D19"/>
    <w:rsid w:val="00920724"/>
    <w:rsid w:val="0092193A"/>
    <w:rsid w:val="0092277E"/>
    <w:rsid w:val="00922A4D"/>
    <w:rsid w:val="0092334D"/>
    <w:rsid w:val="0092424F"/>
    <w:rsid w:val="00924F81"/>
    <w:rsid w:val="00926807"/>
    <w:rsid w:val="00926B68"/>
    <w:rsid w:val="00930624"/>
    <w:rsid w:val="009317AD"/>
    <w:rsid w:val="00931C44"/>
    <w:rsid w:val="009354C9"/>
    <w:rsid w:val="00935E73"/>
    <w:rsid w:val="00944504"/>
    <w:rsid w:val="009458A2"/>
    <w:rsid w:val="0095169F"/>
    <w:rsid w:val="0095285D"/>
    <w:rsid w:val="00953DE6"/>
    <w:rsid w:val="009556C1"/>
    <w:rsid w:val="00957112"/>
    <w:rsid w:val="00957FF1"/>
    <w:rsid w:val="00960B22"/>
    <w:rsid w:val="0096164D"/>
    <w:rsid w:val="0096276D"/>
    <w:rsid w:val="00963825"/>
    <w:rsid w:val="00965110"/>
    <w:rsid w:val="00965887"/>
    <w:rsid w:val="00971752"/>
    <w:rsid w:val="0097419C"/>
    <w:rsid w:val="00976A75"/>
    <w:rsid w:val="00987848"/>
    <w:rsid w:val="00990674"/>
    <w:rsid w:val="0099319D"/>
    <w:rsid w:val="00993C34"/>
    <w:rsid w:val="00996125"/>
    <w:rsid w:val="009A05E0"/>
    <w:rsid w:val="009A2384"/>
    <w:rsid w:val="009A29B4"/>
    <w:rsid w:val="009A59F9"/>
    <w:rsid w:val="009B007C"/>
    <w:rsid w:val="009B21B9"/>
    <w:rsid w:val="009B4673"/>
    <w:rsid w:val="009B509C"/>
    <w:rsid w:val="009B52EC"/>
    <w:rsid w:val="009B58CE"/>
    <w:rsid w:val="009B5B5A"/>
    <w:rsid w:val="009B7A3F"/>
    <w:rsid w:val="009C0D3C"/>
    <w:rsid w:val="009C1A41"/>
    <w:rsid w:val="009D219A"/>
    <w:rsid w:val="009D52AF"/>
    <w:rsid w:val="009D5B9D"/>
    <w:rsid w:val="009E2894"/>
    <w:rsid w:val="009E2F1E"/>
    <w:rsid w:val="009E35B2"/>
    <w:rsid w:val="009E7962"/>
    <w:rsid w:val="009E7B13"/>
    <w:rsid w:val="009F1DF1"/>
    <w:rsid w:val="009F2C85"/>
    <w:rsid w:val="009F3756"/>
    <w:rsid w:val="009F63BD"/>
    <w:rsid w:val="009F770C"/>
    <w:rsid w:val="00A02948"/>
    <w:rsid w:val="00A05D0F"/>
    <w:rsid w:val="00A07532"/>
    <w:rsid w:val="00A108E7"/>
    <w:rsid w:val="00A10A3E"/>
    <w:rsid w:val="00A157E9"/>
    <w:rsid w:val="00A2094B"/>
    <w:rsid w:val="00A2095A"/>
    <w:rsid w:val="00A24816"/>
    <w:rsid w:val="00A24BCA"/>
    <w:rsid w:val="00A26E81"/>
    <w:rsid w:val="00A27DF1"/>
    <w:rsid w:val="00A31FE8"/>
    <w:rsid w:val="00A32833"/>
    <w:rsid w:val="00A33782"/>
    <w:rsid w:val="00A401BF"/>
    <w:rsid w:val="00A42B3E"/>
    <w:rsid w:val="00A433E9"/>
    <w:rsid w:val="00A461CC"/>
    <w:rsid w:val="00A50CB0"/>
    <w:rsid w:val="00A55791"/>
    <w:rsid w:val="00A5598C"/>
    <w:rsid w:val="00A6141F"/>
    <w:rsid w:val="00A70933"/>
    <w:rsid w:val="00A70A2F"/>
    <w:rsid w:val="00A70ACE"/>
    <w:rsid w:val="00A714A0"/>
    <w:rsid w:val="00A77C1E"/>
    <w:rsid w:val="00A77F03"/>
    <w:rsid w:val="00A811D7"/>
    <w:rsid w:val="00A8143D"/>
    <w:rsid w:val="00A841B5"/>
    <w:rsid w:val="00A857BB"/>
    <w:rsid w:val="00A909A6"/>
    <w:rsid w:val="00AA0ABF"/>
    <w:rsid w:val="00AA593F"/>
    <w:rsid w:val="00AA738E"/>
    <w:rsid w:val="00AB1C84"/>
    <w:rsid w:val="00AE0CC6"/>
    <w:rsid w:val="00AE1598"/>
    <w:rsid w:val="00AE251F"/>
    <w:rsid w:val="00AE4E59"/>
    <w:rsid w:val="00AE5E68"/>
    <w:rsid w:val="00AE64F0"/>
    <w:rsid w:val="00AE6B95"/>
    <w:rsid w:val="00AF1570"/>
    <w:rsid w:val="00AF3FF1"/>
    <w:rsid w:val="00AF4431"/>
    <w:rsid w:val="00B10FFA"/>
    <w:rsid w:val="00B11951"/>
    <w:rsid w:val="00B12E1D"/>
    <w:rsid w:val="00B132EC"/>
    <w:rsid w:val="00B13A67"/>
    <w:rsid w:val="00B179EF"/>
    <w:rsid w:val="00B17D21"/>
    <w:rsid w:val="00B2120D"/>
    <w:rsid w:val="00B22588"/>
    <w:rsid w:val="00B22AAC"/>
    <w:rsid w:val="00B24447"/>
    <w:rsid w:val="00B26263"/>
    <w:rsid w:val="00B26EAE"/>
    <w:rsid w:val="00B273A0"/>
    <w:rsid w:val="00B3199E"/>
    <w:rsid w:val="00B3298D"/>
    <w:rsid w:val="00B33B10"/>
    <w:rsid w:val="00B3745D"/>
    <w:rsid w:val="00B47A01"/>
    <w:rsid w:val="00B51F59"/>
    <w:rsid w:val="00B53E8E"/>
    <w:rsid w:val="00B54228"/>
    <w:rsid w:val="00B5442D"/>
    <w:rsid w:val="00B56E1B"/>
    <w:rsid w:val="00B60608"/>
    <w:rsid w:val="00B6137B"/>
    <w:rsid w:val="00B631D3"/>
    <w:rsid w:val="00B63CD4"/>
    <w:rsid w:val="00B648CF"/>
    <w:rsid w:val="00B6669D"/>
    <w:rsid w:val="00B66AF6"/>
    <w:rsid w:val="00B71CC3"/>
    <w:rsid w:val="00B73128"/>
    <w:rsid w:val="00B7365F"/>
    <w:rsid w:val="00B768A6"/>
    <w:rsid w:val="00B77B25"/>
    <w:rsid w:val="00B80A56"/>
    <w:rsid w:val="00B81B85"/>
    <w:rsid w:val="00B92972"/>
    <w:rsid w:val="00B94FF1"/>
    <w:rsid w:val="00BA0720"/>
    <w:rsid w:val="00BA1F03"/>
    <w:rsid w:val="00BA2826"/>
    <w:rsid w:val="00BB36EA"/>
    <w:rsid w:val="00BB56B0"/>
    <w:rsid w:val="00BC0216"/>
    <w:rsid w:val="00BC2F3E"/>
    <w:rsid w:val="00BC327E"/>
    <w:rsid w:val="00BC587D"/>
    <w:rsid w:val="00BD343A"/>
    <w:rsid w:val="00BE07F1"/>
    <w:rsid w:val="00BE1C51"/>
    <w:rsid w:val="00BF06A2"/>
    <w:rsid w:val="00BF376C"/>
    <w:rsid w:val="00BF63CE"/>
    <w:rsid w:val="00BF77BD"/>
    <w:rsid w:val="00C02418"/>
    <w:rsid w:val="00C02B7A"/>
    <w:rsid w:val="00C02B99"/>
    <w:rsid w:val="00C16FCC"/>
    <w:rsid w:val="00C22DF9"/>
    <w:rsid w:val="00C24B4C"/>
    <w:rsid w:val="00C256D5"/>
    <w:rsid w:val="00C26E88"/>
    <w:rsid w:val="00C27A67"/>
    <w:rsid w:val="00C27D02"/>
    <w:rsid w:val="00C307F7"/>
    <w:rsid w:val="00C30FA3"/>
    <w:rsid w:val="00C33404"/>
    <w:rsid w:val="00C3444B"/>
    <w:rsid w:val="00C36642"/>
    <w:rsid w:val="00C375B1"/>
    <w:rsid w:val="00C4160B"/>
    <w:rsid w:val="00C43E63"/>
    <w:rsid w:val="00C44EF4"/>
    <w:rsid w:val="00C452BC"/>
    <w:rsid w:val="00C55F83"/>
    <w:rsid w:val="00C603A1"/>
    <w:rsid w:val="00C60AF3"/>
    <w:rsid w:val="00C60D67"/>
    <w:rsid w:val="00C612F0"/>
    <w:rsid w:val="00C6289A"/>
    <w:rsid w:val="00C67221"/>
    <w:rsid w:val="00C73245"/>
    <w:rsid w:val="00C80D84"/>
    <w:rsid w:val="00C84AA1"/>
    <w:rsid w:val="00C85A15"/>
    <w:rsid w:val="00C87227"/>
    <w:rsid w:val="00C91737"/>
    <w:rsid w:val="00C930B6"/>
    <w:rsid w:val="00CA280C"/>
    <w:rsid w:val="00CA7227"/>
    <w:rsid w:val="00CA7FB0"/>
    <w:rsid w:val="00CB12CA"/>
    <w:rsid w:val="00CB2B52"/>
    <w:rsid w:val="00CB32C2"/>
    <w:rsid w:val="00CB7AF2"/>
    <w:rsid w:val="00CC20FB"/>
    <w:rsid w:val="00CC22CA"/>
    <w:rsid w:val="00CC2841"/>
    <w:rsid w:val="00CC2A7F"/>
    <w:rsid w:val="00CC42CC"/>
    <w:rsid w:val="00CC711B"/>
    <w:rsid w:val="00CC7CEC"/>
    <w:rsid w:val="00CD0B74"/>
    <w:rsid w:val="00CD29D8"/>
    <w:rsid w:val="00CD2F79"/>
    <w:rsid w:val="00CD50D5"/>
    <w:rsid w:val="00CE18DD"/>
    <w:rsid w:val="00CE32A2"/>
    <w:rsid w:val="00CE3E51"/>
    <w:rsid w:val="00CE4019"/>
    <w:rsid w:val="00CE59B3"/>
    <w:rsid w:val="00CF465D"/>
    <w:rsid w:val="00D00547"/>
    <w:rsid w:val="00D006B8"/>
    <w:rsid w:val="00D01FF0"/>
    <w:rsid w:val="00D02EE4"/>
    <w:rsid w:val="00D12816"/>
    <w:rsid w:val="00D12F08"/>
    <w:rsid w:val="00D1378A"/>
    <w:rsid w:val="00D13A6A"/>
    <w:rsid w:val="00D146C9"/>
    <w:rsid w:val="00D17BEC"/>
    <w:rsid w:val="00D23C40"/>
    <w:rsid w:val="00D24295"/>
    <w:rsid w:val="00D2478A"/>
    <w:rsid w:val="00D259A5"/>
    <w:rsid w:val="00D35B29"/>
    <w:rsid w:val="00D3687D"/>
    <w:rsid w:val="00D4007E"/>
    <w:rsid w:val="00D45C32"/>
    <w:rsid w:val="00D47D3C"/>
    <w:rsid w:val="00D50741"/>
    <w:rsid w:val="00D53A66"/>
    <w:rsid w:val="00D556B2"/>
    <w:rsid w:val="00D609CE"/>
    <w:rsid w:val="00D6289E"/>
    <w:rsid w:val="00D66226"/>
    <w:rsid w:val="00D735B3"/>
    <w:rsid w:val="00D74844"/>
    <w:rsid w:val="00D75C9C"/>
    <w:rsid w:val="00D774EA"/>
    <w:rsid w:val="00D82DE3"/>
    <w:rsid w:val="00D831B5"/>
    <w:rsid w:val="00D87AE3"/>
    <w:rsid w:val="00D93A38"/>
    <w:rsid w:val="00D93B84"/>
    <w:rsid w:val="00D94E19"/>
    <w:rsid w:val="00D97A91"/>
    <w:rsid w:val="00DA104A"/>
    <w:rsid w:val="00DA167C"/>
    <w:rsid w:val="00DA1F79"/>
    <w:rsid w:val="00DA248F"/>
    <w:rsid w:val="00DA35EF"/>
    <w:rsid w:val="00DA4CB5"/>
    <w:rsid w:val="00DB0624"/>
    <w:rsid w:val="00DB131E"/>
    <w:rsid w:val="00DB1379"/>
    <w:rsid w:val="00DB1795"/>
    <w:rsid w:val="00DB188B"/>
    <w:rsid w:val="00DB4834"/>
    <w:rsid w:val="00DB5F4C"/>
    <w:rsid w:val="00DC2EE7"/>
    <w:rsid w:val="00DC4301"/>
    <w:rsid w:val="00DC53CA"/>
    <w:rsid w:val="00DD0B79"/>
    <w:rsid w:val="00DD1026"/>
    <w:rsid w:val="00DD18ED"/>
    <w:rsid w:val="00DD1E9A"/>
    <w:rsid w:val="00DD1ED7"/>
    <w:rsid w:val="00DD6FDF"/>
    <w:rsid w:val="00DE0985"/>
    <w:rsid w:val="00DE1258"/>
    <w:rsid w:val="00DE4235"/>
    <w:rsid w:val="00DE627C"/>
    <w:rsid w:val="00DE6D65"/>
    <w:rsid w:val="00DF006A"/>
    <w:rsid w:val="00DF15B5"/>
    <w:rsid w:val="00DF4BE7"/>
    <w:rsid w:val="00DF61F7"/>
    <w:rsid w:val="00E00833"/>
    <w:rsid w:val="00E01997"/>
    <w:rsid w:val="00E056B0"/>
    <w:rsid w:val="00E07E67"/>
    <w:rsid w:val="00E11EE2"/>
    <w:rsid w:val="00E1518D"/>
    <w:rsid w:val="00E22B68"/>
    <w:rsid w:val="00E27006"/>
    <w:rsid w:val="00E355B0"/>
    <w:rsid w:val="00E35B74"/>
    <w:rsid w:val="00E36853"/>
    <w:rsid w:val="00E376AF"/>
    <w:rsid w:val="00E404AC"/>
    <w:rsid w:val="00E41AC6"/>
    <w:rsid w:val="00E41CF9"/>
    <w:rsid w:val="00E43163"/>
    <w:rsid w:val="00E46C42"/>
    <w:rsid w:val="00E53B2D"/>
    <w:rsid w:val="00E55D51"/>
    <w:rsid w:val="00E574D5"/>
    <w:rsid w:val="00E6054F"/>
    <w:rsid w:val="00E622CE"/>
    <w:rsid w:val="00E642E1"/>
    <w:rsid w:val="00E82576"/>
    <w:rsid w:val="00E82EEF"/>
    <w:rsid w:val="00E82F42"/>
    <w:rsid w:val="00E83954"/>
    <w:rsid w:val="00E901E2"/>
    <w:rsid w:val="00E93DCE"/>
    <w:rsid w:val="00E96000"/>
    <w:rsid w:val="00E9704A"/>
    <w:rsid w:val="00E977F4"/>
    <w:rsid w:val="00EA059A"/>
    <w:rsid w:val="00EA2A2F"/>
    <w:rsid w:val="00EA3DAB"/>
    <w:rsid w:val="00EA6BFA"/>
    <w:rsid w:val="00EB1288"/>
    <w:rsid w:val="00EC075D"/>
    <w:rsid w:val="00EC6613"/>
    <w:rsid w:val="00ED0982"/>
    <w:rsid w:val="00ED161A"/>
    <w:rsid w:val="00ED2DB6"/>
    <w:rsid w:val="00ED5A32"/>
    <w:rsid w:val="00EE12C6"/>
    <w:rsid w:val="00EE18C9"/>
    <w:rsid w:val="00EE6CD8"/>
    <w:rsid w:val="00EE78FA"/>
    <w:rsid w:val="00EF1C78"/>
    <w:rsid w:val="00EF3AE6"/>
    <w:rsid w:val="00EF3C48"/>
    <w:rsid w:val="00EF3D36"/>
    <w:rsid w:val="00F068BC"/>
    <w:rsid w:val="00F11A36"/>
    <w:rsid w:val="00F12F83"/>
    <w:rsid w:val="00F133C8"/>
    <w:rsid w:val="00F1393C"/>
    <w:rsid w:val="00F145A4"/>
    <w:rsid w:val="00F229A0"/>
    <w:rsid w:val="00F2501A"/>
    <w:rsid w:val="00F253D3"/>
    <w:rsid w:val="00F27639"/>
    <w:rsid w:val="00F308E9"/>
    <w:rsid w:val="00F32A1D"/>
    <w:rsid w:val="00F32D90"/>
    <w:rsid w:val="00F347AA"/>
    <w:rsid w:val="00F35538"/>
    <w:rsid w:val="00F3658C"/>
    <w:rsid w:val="00F45ED4"/>
    <w:rsid w:val="00F45F91"/>
    <w:rsid w:val="00F473BD"/>
    <w:rsid w:val="00F5497F"/>
    <w:rsid w:val="00F60E11"/>
    <w:rsid w:val="00F613AE"/>
    <w:rsid w:val="00F6374E"/>
    <w:rsid w:val="00F71B8A"/>
    <w:rsid w:val="00F74329"/>
    <w:rsid w:val="00F810C5"/>
    <w:rsid w:val="00F8110E"/>
    <w:rsid w:val="00F819DD"/>
    <w:rsid w:val="00F85D29"/>
    <w:rsid w:val="00F90387"/>
    <w:rsid w:val="00F90ADA"/>
    <w:rsid w:val="00F93D60"/>
    <w:rsid w:val="00FA1970"/>
    <w:rsid w:val="00FA24FD"/>
    <w:rsid w:val="00FA4AA1"/>
    <w:rsid w:val="00FA4D98"/>
    <w:rsid w:val="00FA6734"/>
    <w:rsid w:val="00FA7B17"/>
    <w:rsid w:val="00FA7EA2"/>
    <w:rsid w:val="00FC003C"/>
    <w:rsid w:val="00FC128F"/>
    <w:rsid w:val="00FC164E"/>
    <w:rsid w:val="00FC2088"/>
    <w:rsid w:val="00FC2E03"/>
    <w:rsid w:val="00FC3DE2"/>
    <w:rsid w:val="00FC6A67"/>
    <w:rsid w:val="00FD0A8D"/>
    <w:rsid w:val="00FD0DF7"/>
    <w:rsid w:val="00FD4046"/>
    <w:rsid w:val="00FD4ECA"/>
    <w:rsid w:val="00FD58FA"/>
    <w:rsid w:val="00FD7FBC"/>
    <w:rsid w:val="00FE00B0"/>
    <w:rsid w:val="00FE02C0"/>
    <w:rsid w:val="00FE0840"/>
    <w:rsid w:val="00FE1EC7"/>
    <w:rsid w:val="00FE4B3F"/>
    <w:rsid w:val="00FE5333"/>
    <w:rsid w:val="00FE5FB8"/>
    <w:rsid w:val="00FE77FA"/>
    <w:rsid w:val="00FF1D0A"/>
    <w:rsid w:val="00FF447F"/>
    <w:rsid w:val="00FF6C9E"/>
    <w:rsid w:val="00FF7FA7"/>
    <w:rsid w:val="045506D7"/>
    <w:rsid w:val="0594476E"/>
    <w:rsid w:val="09C07E36"/>
    <w:rsid w:val="0F0D3013"/>
    <w:rsid w:val="1FB7C30C"/>
    <w:rsid w:val="233B75A7"/>
    <w:rsid w:val="23C9BDED"/>
    <w:rsid w:val="2D843AD8"/>
    <w:rsid w:val="2E7D6ECE"/>
    <w:rsid w:val="38CA5DCE"/>
    <w:rsid w:val="3B75DF17"/>
    <w:rsid w:val="453117A2"/>
    <w:rsid w:val="615B5B3B"/>
    <w:rsid w:val="7D6409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6F57E"/>
  <w15:chartTrackingRefBased/>
  <w15:docId w15:val="{474C917F-FDC9-4619-BE43-0C9FF91CA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1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106A"/>
    <w:pPr>
      <w:ind w:left="720"/>
      <w:contextualSpacing/>
    </w:pPr>
  </w:style>
  <w:style w:type="paragraph" w:styleId="NoSpacing">
    <w:name w:val="No Spacing"/>
    <w:uiPriority w:val="1"/>
    <w:qFormat/>
    <w:rsid w:val="0031106A"/>
    <w:pPr>
      <w:spacing w:after="0" w:line="240" w:lineRule="auto"/>
    </w:pPr>
  </w:style>
  <w:style w:type="table" w:customStyle="1" w:styleId="TableGrid1">
    <w:name w:val="Table Grid1"/>
    <w:basedOn w:val="TableNormal"/>
    <w:next w:val="TableGrid"/>
    <w:uiPriority w:val="59"/>
    <w:rsid w:val="00311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10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06A"/>
  </w:style>
  <w:style w:type="paragraph" w:styleId="Footer">
    <w:name w:val="footer"/>
    <w:basedOn w:val="Normal"/>
    <w:link w:val="FooterChar"/>
    <w:uiPriority w:val="99"/>
    <w:unhideWhenUsed/>
    <w:rsid w:val="003110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06A"/>
  </w:style>
  <w:style w:type="paragraph" w:styleId="BalloonText">
    <w:name w:val="Balloon Text"/>
    <w:basedOn w:val="Normal"/>
    <w:link w:val="BalloonTextChar"/>
    <w:uiPriority w:val="99"/>
    <w:semiHidden/>
    <w:unhideWhenUsed/>
    <w:rsid w:val="00701E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EA4"/>
    <w:rPr>
      <w:rFonts w:ascii="Segoe UI" w:hAnsi="Segoe UI" w:cs="Segoe UI"/>
      <w:sz w:val="18"/>
      <w:szCs w:val="18"/>
    </w:rPr>
  </w:style>
  <w:style w:type="paragraph" w:customStyle="1" w:styleId="1-DocText">
    <w:name w:val="1-DocText"/>
    <w:link w:val="1-DocTextChar"/>
    <w:autoRedefine/>
    <w:rsid w:val="00453775"/>
    <w:pPr>
      <w:tabs>
        <w:tab w:val="left" w:pos="2610"/>
      </w:tabs>
      <w:spacing w:after="240" w:line="240" w:lineRule="auto"/>
      <w:jc w:val="both"/>
    </w:pPr>
    <w:rPr>
      <w:rFonts w:ascii="Garamond" w:eastAsia="Times New Roman" w:hAnsi="Garamond" w:cs="Times New Roman"/>
      <w:lang w:val="en-US"/>
    </w:rPr>
  </w:style>
  <w:style w:type="character" w:styleId="FootnoteReference">
    <w:name w:val="footnote reference"/>
    <w:aliases w:val="ftref,BVI fnr, BVI fnr,BVI fnr Char Char Char,BVI fnr Car Car Char Char Char,BVI fnr Car Char Char Char,BVI fnr Car Car Car Car Char Char Char1 Char,BVI fnr Char Char Char Char, BVI fnr Car Car,BVI fnr Car, BVI fnr Car Car Car Car,R"/>
    <w:basedOn w:val="DefaultParagraphFont"/>
    <w:link w:val="BVIfnrCarCarCarCarChar"/>
    <w:qFormat/>
    <w:rsid w:val="0028671D"/>
    <w:rPr>
      <w:sz w:val="16"/>
      <w:vertAlign w:val="superscript"/>
    </w:rPr>
  </w:style>
  <w:style w:type="paragraph" w:styleId="FootnoteText">
    <w:name w:val="footnote text"/>
    <w:aliases w:val="FOOTNOTES,fn,single space,Footnote Text Char1,Footnote Text Char2 Char,Footnote Text Char1 Char Char,Footnote Text Char2 Char Char Char,Footnote Text Char1 Char Char Char Char,Footnote Text Char2 Char Char Char Char Char"/>
    <w:basedOn w:val="Normal"/>
    <w:link w:val="FootnoteTextChar"/>
    <w:qFormat/>
    <w:rsid w:val="0028671D"/>
    <w:pPr>
      <w:keepLines/>
      <w:spacing w:after="0" w:line="200" w:lineRule="atLeast"/>
      <w:ind w:left="432"/>
    </w:pPr>
    <w:rPr>
      <w:rFonts w:ascii="Gill Sans" w:eastAsia="Times New Roman" w:hAnsi="Gill Sans" w:cs="Times New Roman"/>
      <w:sz w:val="18"/>
      <w:szCs w:val="20"/>
    </w:rPr>
  </w:style>
  <w:style w:type="character" w:customStyle="1" w:styleId="FootnoteTextChar">
    <w:name w:val="Footnote Text Char"/>
    <w:aliases w:val="FOOTNOTES Char,fn Char,single space Char,Footnote Text Char1 Char,Footnote Text Char2 Char Char,Footnote Text Char1 Char Char Char,Footnote Text Char2 Char Char Char Char,Footnote Text Char1 Char Char Char Char Char"/>
    <w:basedOn w:val="DefaultParagraphFont"/>
    <w:link w:val="FootnoteText"/>
    <w:rsid w:val="0028671D"/>
    <w:rPr>
      <w:rFonts w:ascii="Gill Sans" w:eastAsia="Times New Roman" w:hAnsi="Gill Sans" w:cs="Times New Roman"/>
      <w:sz w:val="18"/>
      <w:szCs w:val="20"/>
    </w:rPr>
  </w:style>
  <w:style w:type="character" w:customStyle="1" w:styleId="1-DocTextChar">
    <w:name w:val="1-DocText Char"/>
    <w:basedOn w:val="DefaultParagraphFont"/>
    <w:link w:val="1-DocText"/>
    <w:rsid w:val="00453775"/>
    <w:rPr>
      <w:rFonts w:ascii="Garamond" w:eastAsia="Times New Roman" w:hAnsi="Garamond" w:cs="Times New Roman"/>
      <w:lang w:val="en-US"/>
    </w:rPr>
  </w:style>
  <w:style w:type="paragraph" w:customStyle="1" w:styleId="BVIfnrCarCarCarCarChar">
    <w:name w:val="BVI fnr Car Car Car Car Char"/>
    <w:aliases w:val=" BVI fnr תו Char,BVI fnr תו Char, BVI fnr Car Car תו Char,BVI fnr Car תו Char, BVI fnr Car Car Car Car Char תו תו Char Char,BVI fnr Car Car תו Char,BVI fnr Car Car Car Car Char תו תו Char Char"/>
    <w:basedOn w:val="Normal"/>
    <w:link w:val="FootnoteReference"/>
    <w:rsid w:val="0028671D"/>
    <w:pPr>
      <w:spacing w:line="240" w:lineRule="exact"/>
      <w:jc w:val="both"/>
    </w:pPr>
    <w:rPr>
      <w:sz w:val="16"/>
      <w:vertAlign w:val="superscript"/>
    </w:rPr>
  </w:style>
  <w:style w:type="character" w:styleId="CommentReference">
    <w:name w:val="annotation reference"/>
    <w:basedOn w:val="DefaultParagraphFont"/>
    <w:uiPriority w:val="99"/>
    <w:semiHidden/>
    <w:unhideWhenUsed/>
    <w:rsid w:val="007E48CB"/>
    <w:rPr>
      <w:sz w:val="16"/>
      <w:szCs w:val="16"/>
    </w:rPr>
  </w:style>
  <w:style w:type="paragraph" w:styleId="CommentText">
    <w:name w:val="annotation text"/>
    <w:basedOn w:val="Normal"/>
    <w:link w:val="CommentTextChar"/>
    <w:uiPriority w:val="99"/>
    <w:unhideWhenUsed/>
    <w:rsid w:val="007E48CB"/>
    <w:pPr>
      <w:spacing w:line="240" w:lineRule="auto"/>
    </w:pPr>
    <w:rPr>
      <w:sz w:val="20"/>
      <w:szCs w:val="20"/>
    </w:rPr>
  </w:style>
  <w:style w:type="character" w:customStyle="1" w:styleId="CommentTextChar">
    <w:name w:val="Comment Text Char"/>
    <w:basedOn w:val="DefaultParagraphFont"/>
    <w:link w:val="CommentText"/>
    <w:uiPriority w:val="99"/>
    <w:rsid w:val="007E48CB"/>
    <w:rPr>
      <w:sz w:val="20"/>
      <w:szCs w:val="20"/>
    </w:rPr>
  </w:style>
  <w:style w:type="paragraph" w:styleId="CommentSubject">
    <w:name w:val="annotation subject"/>
    <w:basedOn w:val="CommentText"/>
    <w:next w:val="CommentText"/>
    <w:link w:val="CommentSubjectChar"/>
    <w:uiPriority w:val="99"/>
    <w:semiHidden/>
    <w:unhideWhenUsed/>
    <w:rsid w:val="007E48CB"/>
    <w:rPr>
      <w:b/>
      <w:bCs/>
    </w:rPr>
  </w:style>
  <w:style w:type="character" w:customStyle="1" w:styleId="CommentSubjectChar">
    <w:name w:val="Comment Subject Char"/>
    <w:basedOn w:val="CommentTextChar"/>
    <w:link w:val="CommentSubject"/>
    <w:uiPriority w:val="99"/>
    <w:semiHidden/>
    <w:rsid w:val="007E48CB"/>
    <w:rPr>
      <w:b/>
      <w:bCs/>
      <w:sz w:val="20"/>
      <w:szCs w:val="20"/>
    </w:rPr>
  </w:style>
  <w:style w:type="character" w:styleId="Mention">
    <w:name w:val="Mention"/>
    <w:basedOn w:val="DefaultParagraphFont"/>
    <w:uiPriority w:val="99"/>
    <w:unhideWhenUsed/>
    <w:rsid w:val="001076BD"/>
    <w:rPr>
      <w:color w:val="2B579A"/>
      <w:shd w:val="clear" w:color="auto" w:fill="E1DFDD"/>
    </w:rPr>
  </w:style>
  <w:style w:type="paragraph" w:styleId="Revision">
    <w:name w:val="Revision"/>
    <w:hidden/>
    <w:uiPriority w:val="99"/>
    <w:semiHidden/>
    <w:rsid w:val="007B5EDF"/>
    <w:pPr>
      <w:spacing w:after="0" w:line="240" w:lineRule="auto"/>
    </w:pPr>
  </w:style>
  <w:style w:type="character" w:customStyle="1" w:styleId="normaltextrun">
    <w:name w:val="normaltextrun"/>
    <w:basedOn w:val="DefaultParagraphFont"/>
    <w:rsid w:val="00194D2D"/>
  </w:style>
  <w:style w:type="paragraph" w:customStyle="1" w:styleId="paragraph">
    <w:name w:val="paragraph"/>
    <w:basedOn w:val="Normal"/>
    <w:rsid w:val="00FE08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FE0840"/>
  </w:style>
  <w:style w:type="paragraph" w:styleId="Caption">
    <w:name w:val="caption"/>
    <w:basedOn w:val="Normal"/>
    <w:next w:val="Normal"/>
    <w:uiPriority w:val="35"/>
    <w:semiHidden/>
    <w:unhideWhenUsed/>
    <w:qFormat/>
    <w:rsid w:val="007A277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86734">
      <w:bodyDiv w:val="1"/>
      <w:marLeft w:val="0"/>
      <w:marRight w:val="0"/>
      <w:marTop w:val="0"/>
      <w:marBottom w:val="0"/>
      <w:divBdr>
        <w:top w:val="none" w:sz="0" w:space="0" w:color="auto"/>
        <w:left w:val="none" w:sz="0" w:space="0" w:color="auto"/>
        <w:bottom w:val="none" w:sz="0" w:space="0" w:color="auto"/>
        <w:right w:val="none" w:sz="0" w:space="0" w:color="auto"/>
      </w:divBdr>
      <w:divsChild>
        <w:div w:id="1308631059">
          <w:marLeft w:val="0"/>
          <w:marRight w:val="0"/>
          <w:marTop w:val="0"/>
          <w:marBottom w:val="0"/>
          <w:divBdr>
            <w:top w:val="none" w:sz="0" w:space="0" w:color="auto"/>
            <w:left w:val="none" w:sz="0" w:space="0" w:color="auto"/>
            <w:bottom w:val="none" w:sz="0" w:space="0" w:color="auto"/>
            <w:right w:val="none" w:sz="0" w:space="0" w:color="auto"/>
          </w:divBdr>
          <w:divsChild>
            <w:div w:id="85393501">
              <w:marLeft w:val="0"/>
              <w:marRight w:val="0"/>
              <w:marTop w:val="0"/>
              <w:marBottom w:val="0"/>
              <w:divBdr>
                <w:top w:val="none" w:sz="0" w:space="0" w:color="auto"/>
                <w:left w:val="none" w:sz="0" w:space="0" w:color="auto"/>
                <w:bottom w:val="none" w:sz="0" w:space="0" w:color="auto"/>
                <w:right w:val="none" w:sz="0" w:space="0" w:color="auto"/>
              </w:divBdr>
            </w:div>
            <w:div w:id="2009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1982">
      <w:bodyDiv w:val="1"/>
      <w:marLeft w:val="0"/>
      <w:marRight w:val="0"/>
      <w:marTop w:val="0"/>
      <w:marBottom w:val="0"/>
      <w:divBdr>
        <w:top w:val="none" w:sz="0" w:space="0" w:color="auto"/>
        <w:left w:val="none" w:sz="0" w:space="0" w:color="auto"/>
        <w:bottom w:val="none" w:sz="0" w:space="0" w:color="auto"/>
        <w:right w:val="none" w:sz="0" w:space="0" w:color="auto"/>
      </w:divBdr>
      <w:divsChild>
        <w:div w:id="1292831587">
          <w:marLeft w:val="0"/>
          <w:marRight w:val="0"/>
          <w:marTop w:val="0"/>
          <w:marBottom w:val="0"/>
          <w:divBdr>
            <w:top w:val="none" w:sz="0" w:space="0" w:color="auto"/>
            <w:left w:val="none" w:sz="0" w:space="0" w:color="auto"/>
            <w:bottom w:val="none" w:sz="0" w:space="0" w:color="auto"/>
            <w:right w:val="none" w:sz="0" w:space="0" w:color="auto"/>
          </w:divBdr>
        </w:div>
        <w:div w:id="1767774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42CA9FA2906D49A87928E07A90BDE1" ma:contentTypeVersion="23" ma:contentTypeDescription="Create a new document." ma:contentTypeScope="" ma:versionID="9cf16dd37cecb902a90251654e453e38">
  <xsd:schema xmlns:xsd="http://www.w3.org/2001/XMLSchema" xmlns:xs="http://www.w3.org/2001/XMLSchema" xmlns:p="http://schemas.microsoft.com/office/2006/metadata/properties" xmlns:ns2="0bd7d161-68aa-4378-85c6-89c84e437c65" xmlns:ns3="6b9857c5-041e-4fc1-9d7d-8b03587acb27" xmlns:ns4="2b04e3bf-eb77-48e0-9993-e01b67b1c33a" targetNamespace="http://schemas.microsoft.com/office/2006/metadata/properties" ma:root="true" ma:fieldsID="e7212ad4fb060858d805ed9179d2302c" ns2:_="" ns3:_="" ns4:_="">
    <xsd:import namespace="0bd7d161-68aa-4378-85c6-89c84e437c65"/>
    <xsd:import namespace="6b9857c5-041e-4fc1-9d7d-8b03587acb27"/>
    <xsd:import namespace="2b04e3bf-eb77-48e0-9993-e01b67b1c3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Type_x0020_l" minOccurs="0"/>
                <xsd:element ref="ns2:Status" minOccurs="0"/>
                <xsd:element ref="ns2:v9p6" minOccurs="0"/>
                <xsd:element ref="ns2:ddqa" minOccurs="0"/>
                <xsd:element ref="ns2:r7ph"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7d161-68aa-4378-85c6-89c84e437c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Type_x0020_l" ma:index="20" nillable="true" ma:displayName="Type" ma:description="Budget&#10;Consultant&#10;IRB&#10;Labor&#10;NXP/Equipment&#10;Subcontract&#10;Travel&#10;Waiver - Allowances&#10;Waiver - CDR/FSN&#10;Waiver - Increase" ma:internalName="Type_x0020_l">
      <xsd:simpleType>
        <xsd:restriction base="dms:Note">
          <xsd:maxLength value="255"/>
        </xsd:restriction>
      </xsd:simpleType>
    </xsd:element>
    <xsd:element name="Status" ma:index="21" nillable="true" ma:displayName="Status" ma:format="Dropdown" ma:internalName="Status">
      <xsd:simpleType>
        <xsd:restriction base="dms:Choice">
          <xsd:enumeration value="Preparing"/>
          <xsd:enumeration value="Pending"/>
          <xsd:enumeration value="Approved"/>
          <xsd:enumeration value="Denied"/>
          <xsd:enumeration value="Cancelled"/>
        </xsd:restriction>
      </xsd:simpleType>
    </xsd:element>
    <xsd:element name="v9p6" ma:index="22" nillable="true" ma:displayName="Date and Time" ma:internalName="v9p6">
      <xsd:simpleType>
        <xsd:restriction base="dms:DateTime"/>
      </xsd:simpleType>
    </xsd:element>
    <xsd:element name="ddqa" ma:index="23" nillable="true" ma:displayName="Request" ma:internalName="ddqa">
      <xsd:simpleType>
        <xsd:restriction base="dms:Text"/>
      </xsd:simpleType>
    </xsd:element>
    <xsd:element name="r7ph" ma:index="24" nillable="true" ma:displayName="Employee or Consultant Name" ma:internalName="r7ph">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5be66e25-6253-4f8b-9755-5684a1ad78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9857c5-041e-4fc1-9d7d-8b03587acb2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04e3bf-eb77-48e0-9993-e01b67b1c33a"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5b085eb6-aa09-4d8e-acda-07d90d1c8499}" ma:internalName="TaxCatchAll" ma:showField="CatchAllData" ma:web="6b9857c5-041e-4fc1-9d7d-8b03587ac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v9p6 xmlns="0bd7d161-68aa-4378-85c6-89c84e437c65" xsi:nil="true"/>
    <Status xmlns="0bd7d161-68aa-4378-85c6-89c84e437c65">Preparing</Status>
    <Type_x0020_l xmlns="0bd7d161-68aa-4378-85c6-89c84e437c65" xsi:nil="true"/>
    <r7ph xmlns="0bd7d161-68aa-4378-85c6-89c84e437c65" xsi:nil="true"/>
    <ddqa xmlns="0bd7d161-68aa-4378-85c6-89c84e437c65" xsi:nil="true"/>
    <SharedWithUsers xmlns="6b9857c5-041e-4fc1-9d7d-8b03587acb27">
      <UserInfo>
        <DisplayName>Raymond Sudoi</DisplayName>
        <AccountId>686</AccountId>
        <AccountType/>
      </UserInfo>
      <UserInfo>
        <DisplayName>Stephen Poyer</DisplayName>
        <AccountId>17</AccountId>
        <AccountType/>
      </UserInfo>
      <UserInfo>
        <DisplayName>Elisabeth Tyler</DisplayName>
        <AccountId>693</AccountId>
        <AccountType/>
      </UserInfo>
      <UserInfo>
        <DisplayName>Jacky Raharinjatovo</DisplayName>
        <AccountId>739</AccountId>
        <AccountType/>
      </UserInfo>
      <UserInfo>
        <DisplayName>Alisse Palmer</DisplayName>
        <AccountId>707</AccountId>
        <AccountType/>
      </UserInfo>
      <UserInfo>
        <DisplayName>Natalie Davidson</DisplayName>
        <AccountId>77</AccountId>
        <AccountType/>
      </UserInfo>
      <UserInfo>
        <DisplayName>Keith Esch</DisplayName>
        <AccountId>897</AccountId>
        <AccountType/>
      </UserInfo>
      <UserInfo>
        <DisplayName>Barbara DeSilva</DisplayName>
        <AccountId>1084</AccountId>
        <AccountType/>
      </UserInfo>
    </SharedWithUsers>
    <lcf76f155ced4ddcb4097134ff3c332f xmlns="0bd7d161-68aa-4378-85c6-89c84e437c65">
      <Terms xmlns="http://schemas.microsoft.com/office/infopath/2007/PartnerControls"/>
    </lcf76f155ced4ddcb4097134ff3c332f>
    <TaxCatchAll xmlns="2b04e3bf-eb77-48e0-9993-e01b67b1c33a" xsi:nil="true"/>
  </documentManagement>
</p:properties>
</file>

<file path=customXml/itemProps1.xml><?xml version="1.0" encoding="utf-8"?>
<ds:datastoreItem xmlns:ds="http://schemas.openxmlformats.org/officeDocument/2006/customXml" ds:itemID="{374718AA-2D07-4C8C-A271-9024698F725C}">
  <ds:schemaRefs>
    <ds:schemaRef ds:uri="http://schemas.microsoft.com/sharepoint/v3/contenttype/forms"/>
  </ds:schemaRefs>
</ds:datastoreItem>
</file>

<file path=customXml/itemProps2.xml><?xml version="1.0" encoding="utf-8"?>
<ds:datastoreItem xmlns:ds="http://schemas.openxmlformats.org/officeDocument/2006/customXml" ds:itemID="{FCC87661-F0EB-4E8E-BA78-AF9831E4A04C}"/>
</file>

<file path=customXml/itemProps3.xml><?xml version="1.0" encoding="utf-8"?>
<ds:datastoreItem xmlns:ds="http://schemas.openxmlformats.org/officeDocument/2006/customXml" ds:itemID="{37320640-698A-41BA-87C9-AD7A09F18C1F}">
  <ds:schemaRefs>
    <ds:schemaRef ds:uri="http://schemas.openxmlformats.org/officeDocument/2006/bibliography"/>
  </ds:schemaRefs>
</ds:datastoreItem>
</file>

<file path=customXml/itemProps4.xml><?xml version="1.0" encoding="utf-8"?>
<ds:datastoreItem xmlns:ds="http://schemas.openxmlformats.org/officeDocument/2006/customXml" ds:itemID="{98EEF21B-A7D6-4A80-8F1E-D06C877B6E95}">
  <ds:schemaRefs>
    <ds:schemaRef ds:uri="http://schemas.microsoft.com/office/2006/metadata/properties"/>
    <ds:schemaRef ds:uri="http://schemas.microsoft.com/office/infopath/2007/PartnerControls"/>
    <ds:schemaRef ds:uri="0bd7d161-68aa-4378-85c6-89c84e437c65"/>
    <ds:schemaRef ds:uri="6b9857c5-041e-4fc1-9d7d-8b03587acb27"/>
    <ds:schemaRef ds:uri="2b04e3bf-eb77-48e0-9993-e01b67b1c33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1793</Words>
  <Characters>10221</Characters>
  <Application>Microsoft Office Word</Application>
  <DocSecurity>0</DocSecurity>
  <Lines>85</Lines>
  <Paragraphs>23</Paragraphs>
  <ScaleCrop>false</ScaleCrop>
  <Company/>
  <LinksUpToDate>false</LinksUpToDate>
  <CharactersWithSpaces>11991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Poyer</dc:creator>
  <cp:keywords/>
  <dc:description/>
  <cp:lastModifiedBy>Keith Esch</cp:lastModifiedBy>
  <cp:revision>4</cp:revision>
  <cp:lastPrinted>2022-06-13T14:22:00Z</cp:lastPrinted>
  <dcterms:created xsi:type="dcterms:W3CDTF">2023-12-17T11:57:00Z</dcterms:created>
  <dcterms:modified xsi:type="dcterms:W3CDTF">2024-02-02T16:15:00Z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0x0101008542CA9FA2906D49A87928E07A90BDE1</vt:lpwstr>
  </property>
  <property fmtid="{D5CDD505-2E9C-101B-9397-08002B2CF9AE}" pid="3" name="MediaServiceImageTags">
    <vt:lpwstr/>
  </property>
  <property fmtid="{D5CDD505-2E9C-101B-9397-08002B2CF9AE}" pid="4" name="GrammarlyDocumentId">
    <vt:lpwstr>f4c9fba3a98a49b0c56b70e8921ccf9b68746e44d392772d08da284319342bdb</vt:lpwstr>
  </property>
  <property fmtid="{D5CDD505-2E9C-101B-9397-08002B2CF9AE}" pid="5" name="MSIP_Label_7b94a7b8-f06c-4dfe-bdcc-9b548fd58c31_Enabled">
    <vt:lpwstr>true</vt:lpwstr>
  </property>
  <property fmtid="{D5CDD505-2E9C-101B-9397-08002B2CF9AE}" pid="6" name="MSIP_Label_7b94a7b8-f06c-4dfe-bdcc-9b548fd58c31_SetDate">
    <vt:lpwstr>2023-07-03T22:11:00Z</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iteId">
    <vt:lpwstr>9ce70869-60db-44fd-abe8-d2767077fc8f</vt:lpwstr>
  </property>
  <property fmtid="{D5CDD505-2E9C-101B-9397-08002B2CF9AE}" pid="10" name="MSIP_Label_7b94a7b8-f06c-4dfe-bdcc-9b548fd58c31_ActionId">
    <vt:lpwstr>0d316086-dad8-4ca1-aeb1-bca2ef9eb43c</vt:lpwstr>
  </property>
  <property fmtid="{D5CDD505-2E9C-101B-9397-08002B2CF9AE}" pid="11" name="MSIP_Label_7b94a7b8-f06c-4dfe-bdcc-9b548fd58c31_ContentBits">
    <vt:lpwstr>0</vt:lpwstr>
  </property>
</Properties>
</file>